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E542B" w14:textId="0EA3F00B" w:rsidR="00F92AB8" w:rsidRPr="00F92AB8" w:rsidRDefault="00F92AB8" w:rsidP="00F92AB8">
      <w:pPr>
        <w:pStyle w:val="Odstavecseseznamem"/>
        <w:numPr>
          <w:ilvl w:val="0"/>
          <w:numId w:val="1"/>
        </w:numPr>
        <w:rPr>
          <w:rFonts w:ascii="Times New Roman" w:hAnsi="Times New Roman"/>
          <w:b/>
          <w:i/>
          <w:color w:val="808080" w:themeColor="background1" w:themeShade="80"/>
          <w:sz w:val="24"/>
        </w:rPr>
      </w:pPr>
      <w:r w:rsidRPr="00F92AB8">
        <w:rPr>
          <w:rFonts w:ascii="Times New Roman" w:hAnsi="Times New Roman"/>
          <w:b/>
          <w:i/>
          <w:color w:val="808080" w:themeColor="background1" w:themeShade="80"/>
          <w:sz w:val="24"/>
        </w:rPr>
        <w:t>Identi</w:t>
      </w:r>
      <w:r w:rsidRPr="007D3C0E">
        <w:rPr>
          <w:rFonts w:ascii="Times New Roman" w:hAnsi="Times New Roman"/>
          <w:b/>
          <w:i/>
          <w:color w:val="808080" w:themeColor="background1" w:themeShade="80"/>
          <w:sz w:val="24"/>
        </w:rPr>
        <w:t>fik</w:t>
      </w:r>
      <w:r w:rsidRPr="00F92AB8">
        <w:rPr>
          <w:rFonts w:ascii="Times New Roman" w:hAnsi="Times New Roman"/>
          <w:b/>
          <w:i/>
          <w:color w:val="808080" w:themeColor="background1" w:themeShade="80"/>
          <w:sz w:val="24"/>
        </w:rPr>
        <w:t>ační údaje objektu:</w:t>
      </w:r>
    </w:p>
    <w:p w14:paraId="423CA0B3" w14:textId="5F75A352" w:rsidR="00F92AB8" w:rsidRPr="00F92AB8" w:rsidRDefault="00F92AB8" w:rsidP="00F92AB8">
      <w:pPr>
        <w:pStyle w:val="Odstavecseseznamem"/>
        <w:rPr>
          <w:rFonts w:ascii="Times New Roman" w:hAnsi="Times New Roman"/>
          <w:b/>
          <w:i/>
          <w:color w:val="808080" w:themeColor="background1" w:themeShade="80"/>
          <w:sz w:val="24"/>
        </w:rPr>
      </w:pPr>
      <w:r w:rsidRPr="00F92AB8">
        <w:rPr>
          <w:rFonts w:ascii="Times New Roman" w:hAnsi="Times New Roman"/>
          <w:i/>
          <w:color w:val="808080" w:themeColor="background1" w:themeShade="80"/>
        </w:rPr>
        <w:t xml:space="preserve">název stavby: </w:t>
      </w:r>
      <w:r w:rsidRPr="00F92AB8">
        <w:rPr>
          <w:rFonts w:ascii="Times New Roman" w:hAnsi="Times New Roman"/>
          <w:b/>
        </w:rPr>
        <w:t>PŘESTUPNÍ TERMINÁL CITADELA</w:t>
      </w:r>
    </w:p>
    <w:p w14:paraId="476C36C4" w14:textId="77777777" w:rsidR="00F92AB8" w:rsidRDefault="00F92AB8" w:rsidP="00F92AB8">
      <w:pPr>
        <w:pStyle w:val="Odstavecseseznamem"/>
        <w:spacing w:after="0"/>
        <w:rPr>
          <w:rFonts w:ascii="Times New Roman" w:hAnsi="Times New Roman"/>
          <w:b/>
          <w:color w:val="000000"/>
          <w:sz w:val="24"/>
        </w:rPr>
      </w:pPr>
      <w:r w:rsidRPr="00F92AB8">
        <w:rPr>
          <w:rFonts w:ascii="Times New Roman" w:hAnsi="Times New Roman"/>
          <w:i/>
          <w:color w:val="808080" w:themeColor="background1" w:themeShade="80"/>
          <w:sz w:val="24"/>
        </w:rPr>
        <w:t>Údaje o stavebníkovi:</w:t>
      </w:r>
      <w:r>
        <w:rPr>
          <w:rFonts w:ascii="Times New Roman" w:hAnsi="Times New Roman"/>
          <w:i/>
          <w:color w:val="808080" w:themeColor="background1" w:themeShade="80"/>
          <w:sz w:val="24"/>
        </w:rPr>
        <w:t xml:space="preserve"> </w:t>
      </w:r>
      <w:r w:rsidRPr="00F92AB8">
        <w:rPr>
          <w:rFonts w:ascii="Times New Roman" w:hAnsi="Times New Roman"/>
          <w:b/>
          <w:color w:val="000000"/>
          <w:sz w:val="24"/>
        </w:rPr>
        <w:t>Město LITVÍNOV</w:t>
      </w:r>
    </w:p>
    <w:p w14:paraId="09751CCC" w14:textId="1EC7ECCC" w:rsidR="00F92AB8" w:rsidRPr="00F92AB8" w:rsidRDefault="00F92AB8" w:rsidP="00F92AB8">
      <w:pPr>
        <w:pStyle w:val="Odstavecseseznamem"/>
        <w:spacing w:after="0"/>
        <w:rPr>
          <w:i/>
          <w:color w:val="808080" w:themeColor="background1" w:themeShade="80"/>
        </w:rPr>
      </w:pPr>
      <w:r>
        <w:t xml:space="preserve">                                            </w:t>
      </w:r>
      <w:r w:rsidRPr="00F92AB8">
        <w:t>Náměstí Míru 11</w:t>
      </w:r>
    </w:p>
    <w:p w14:paraId="6CDE7494" w14:textId="70844E97" w:rsidR="00F92AB8" w:rsidRPr="00F92AB8" w:rsidRDefault="00F92AB8" w:rsidP="00F92AB8">
      <w:pPr>
        <w:pStyle w:val="Odstavecseseznamem"/>
        <w:spacing w:after="0"/>
      </w:pPr>
      <w:r>
        <w:t xml:space="preserve">                                            </w:t>
      </w:r>
      <w:r w:rsidRPr="00F92AB8">
        <w:t>436 01 Litvínov</w:t>
      </w:r>
    </w:p>
    <w:p w14:paraId="2D2B53FE" w14:textId="4327FF92" w:rsidR="00F92AB8" w:rsidRPr="00F92AB8" w:rsidRDefault="00F92AB8" w:rsidP="00F92AB8">
      <w:pPr>
        <w:pStyle w:val="Odstavecseseznamem"/>
        <w:spacing w:after="0"/>
        <w:rPr>
          <w:rFonts w:ascii="Times New Roman" w:hAnsi="Times New Roman"/>
          <w:color w:val="000000"/>
          <w:sz w:val="24"/>
        </w:rPr>
      </w:pPr>
      <w:r>
        <w:rPr>
          <w:rFonts w:ascii="Times New Roman" w:hAnsi="Times New Roman"/>
          <w:color w:val="000000"/>
          <w:sz w:val="24"/>
        </w:rPr>
        <w:t xml:space="preserve">                                     </w:t>
      </w:r>
      <w:r w:rsidRPr="00F92AB8">
        <w:rPr>
          <w:rFonts w:ascii="Times New Roman" w:hAnsi="Times New Roman"/>
          <w:color w:val="000000"/>
          <w:sz w:val="24"/>
        </w:rPr>
        <w:t>IČ: 00266027</w:t>
      </w:r>
    </w:p>
    <w:p w14:paraId="4B9D9FA8" w14:textId="49267291" w:rsidR="00FC7DFA" w:rsidRDefault="00F92AB8" w:rsidP="00F92AB8">
      <w:pPr>
        <w:pStyle w:val="Odstavecseseznamem"/>
        <w:rPr>
          <w:rFonts w:ascii="Times New Roman" w:hAnsi="Times New Roman"/>
          <w:i/>
          <w:color w:val="808080" w:themeColor="background1" w:themeShade="80"/>
          <w:sz w:val="24"/>
        </w:rPr>
      </w:pPr>
      <w:r w:rsidRPr="00F92AB8">
        <w:rPr>
          <w:rFonts w:ascii="Times New Roman" w:hAnsi="Times New Roman"/>
          <w:i/>
          <w:color w:val="808080" w:themeColor="background1" w:themeShade="80"/>
          <w:sz w:val="24"/>
        </w:rPr>
        <w:t>Údaje o zpracovateli dokumentace</w:t>
      </w:r>
      <w:r>
        <w:rPr>
          <w:rFonts w:ascii="Times New Roman" w:hAnsi="Times New Roman"/>
          <w:i/>
          <w:color w:val="808080" w:themeColor="background1" w:themeShade="80"/>
          <w:sz w:val="24"/>
        </w:rPr>
        <w:t>:</w:t>
      </w:r>
    </w:p>
    <w:p w14:paraId="5C23FEB6" w14:textId="0672AA23" w:rsidR="00F92AB8" w:rsidRDefault="00C83543" w:rsidP="00F92AB8">
      <w:pPr>
        <w:pStyle w:val="Odstavecseseznamem"/>
        <w:rPr>
          <w:i/>
          <w:color w:val="808080" w:themeColor="background1" w:themeShade="80"/>
        </w:rPr>
      </w:pPr>
      <w:r w:rsidRPr="00167E0A">
        <w:rPr>
          <w:i/>
          <w:color w:val="808080" w:themeColor="background1" w:themeShade="80"/>
        </w:rPr>
        <w:t>jméno, příjmení, obchodní firma, identifikační číslo osob, místo podnikání (fyzická osoba podnikající) nebo obchodní firma nebo název, identifikační číslo osob, adresa sídla (právnická osoba),</w:t>
      </w:r>
    </w:p>
    <w:p w14:paraId="26E95AAA" w14:textId="77777777" w:rsidR="00C83543" w:rsidRPr="00E25659" w:rsidRDefault="00C83543" w:rsidP="00C83543">
      <w:pPr>
        <w:rPr>
          <w:rFonts w:cs="Times New Roman"/>
        </w:rPr>
      </w:pPr>
      <w:r w:rsidRPr="00AF6778">
        <w:rPr>
          <w:rFonts w:cs="Times New Roman"/>
          <w:b/>
        </w:rPr>
        <w:t>MESSOR s.r.o.,</w:t>
      </w:r>
      <w:r w:rsidRPr="00AF6778">
        <w:rPr>
          <w:rFonts w:cs="Times New Roman"/>
        </w:rPr>
        <w:t xml:space="preserve"> Jana Švermy 11, 432 01 Kadaň, IČ : 28738217</w:t>
      </w:r>
    </w:p>
    <w:p w14:paraId="14A25A01" w14:textId="144B281C" w:rsidR="00C83543" w:rsidRPr="00C83543" w:rsidRDefault="00C83543" w:rsidP="00C83543">
      <w:pPr>
        <w:pStyle w:val="Odstavecseseznamem"/>
        <w:spacing w:after="0"/>
        <w:ind w:left="0"/>
      </w:pPr>
      <w:r w:rsidRPr="00C83543">
        <w:rPr>
          <w:i/>
          <w:color w:val="808080" w:themeColor="background1" w:themeShade="80"/>
        </w:rPr>
        <w:t>Zodpovědný projektant:</w:t>
      </w:r>
      <w:r w:rsidRPr="00C83543">
        <w:rPr>
          <w:color w:val="808080" w:themeColor="background1" w:themeShade="80"/>
        </w:rPr>
        <w:t xml:space="preserve"> </w:t>
      </w:r>
      <w:r w:rsidRPr="00C83543">
        <w:t>Ing. Marek RAPANT</w:t>
      </w:r>
    </w:p>
    <w:p w14:paraId="33638F83" w14:textId="77777777" w:rsidR="00C83543" w:rsidRPr="00AF6778" w:rsidRDefault="00C83543" w:rsidP="00C83543">
      <w:pPr>
        <w:autoSpaceDE w:val="0"/>
        <w:autoSpaceDN w:val="0"/>
        <w:adjustRightInd w:val="0"/>
        <w:spacing w:after="0"/>
        <w:rPr>
          <w:rFonts w:cs="Times New Roman"/>
        </w:rPr>
      </w:pPr>
      <w:r w:rsidRPr="00AF6778">
        <w:rPr>
          <w:rFonts w:cs="Times New Roman"/>
        </w:rPr>
        <w:t xml:space="preserve">-autorizovaný technik pro obor dopravní stavby nekolejová doprava u ČKAIT, </w:t>
      </w:r>
    </w:p>
    <w:p w14:paraId="0D856272" w14:textId="0D206185" w:rsidR="00C83543" w:rsidRPr="00E25659" w:rsidRDefault="00C83543" w:rsidP="00C83543">
      <w:pPr>
        <w:autoSpaceDE w:val="0"/>
        <w:autoSpaceDN w:val="0"/>
        <w:adjustRightInd w:val="0"/>
        <w:spacing w:after="0"/>
        <w:rPr>
          <w:rFonts w:cs="Times New Roman"/>
        </w:rPr>
      </w:pPr>
      <w:r w:rsidRPr="00AF6778">
        <w:rPr>
          <w:rFonts w:cs="Times New Roman"/>
        </w:rPr>
        <w:t xml:space="preserve">číslo autorizace: </w:t>
      </w:r>
      <w:r>
        <w:rPr>
          <w:rFonts w:cs="Times New Roman"/>
        </w:rPr>
        <w:t>03 01 522</w:t>
      </w:r>
    </w:p>
    <w:p w14:paraId="65AF63FD" w14:textId="77777777" w:rsidR="00C83543" w:rsidRDefault="00C83543" w:rsidP="00C83543">
      <w:pPr>
        <w:autoSpaceDE w:val="0"/>
        <w:autoSpaceDN w:val="0"/>
        <w:adjustRightInd w:val="0"/>
        <w:spacing w:after="0"/>
        <w:rPr>
          <w:rFonts w:cs="Times New Roman"/>
          <w:i/>
          <w:color w:val="808080" w:themeColor="background1" w:themeShade="80"/>
        </w:rPr>
      </w:pPr>
    </w:p>
    <w:p w14:paraId="3E1A983C" w14:textId="06FA27E2" w:rsidR="00C83543" w:rsidRPr="00C83543" w:rsidRDefault="00C83543" w:rsidP="00C83543">
      <w:pPr>
        <w:autoSpaceDE w:val="0"/>
        <w:autoSpaceDN w:val="0"/>
        <w:adjustRightInd w:val="0"/>
        <w:spacing w:after="0"/>
        <w:rPr>
          <w:rFonts w:cs="Times New Roman"/>
          <w:i/>
          <w:color w:val="808080" w:themeColor="background1" w:themeShade="80"/>
        </w:rPr>
      </w:pPr>
      <w:r>
        <w:rPr>
          <w:rFonts w:cs="Times New Roman"/>
          <w:i/>
          <w:color w:val="808080" w:themeColor="background1" w:themeShade="80"/>
        </w:rPr>
        <w:t xml:space="preserve">Projektant: </w:t>
      </w:r>
      <w:r>
        <w:t>Vladimír ČECHURA</w:t>
      </w:r>
    </w:p>
    <w:p w14:paraId="0ECD9202" w14:textId="77777777" w:rsidR="007D3C0E" w:rsidRDefault="007D3C0E" w:rsidP="007D3C0E">
      <w:pPr>
        <w:pStyle w:val="Odstavecseseznamem"/>
        <w:textAlignment w:val="baseline"/>
        <w:rPr>
          <w:rFonts w:ascii="Times New Roman" w:hAnsi="Times New Roman"/>
          <w:b/>
          <w:i/>
          <w:color w:val="808080" w:themeColor="background1" w:themeShade="80"/>
          <w:sz w:val="24"/>
        </w:rPr>
      </w:pPr>
    </w:p>
    <w:p w14:paraId="7258A30C" w14:textId="0961FA57" w:rsidR="007D3C0E" w:rsidRDefault="007D3C0E" w:rsidP="007D3C0E">
      <w:pPr>
        <w:pStyle w:val="Odstavecseseznamem"/>
        <w:numPr>
          <w:ilvl w:val="0"/>
          <w:numId w:val="1"/>
        </w:numPr>
        <w:textAlignment w:val="baseline"/>
        <w:rPr>
          <w:rFonts w:ascii="Times New Roman" w:hAnsi="Times New Roman"/>
          <w:b/>
          <w:i/>
          <w:color w:val="808080" w:themeColor="background1" w:themeShade="80"/>
          <w:sz w:val="24"/>
        </w:rPr>
      </w:pPr>
      <w:r w:rsidRPr="007D3C0E">
        <w:rPr>
          <w:rFonts w:ascii="Times New Roman" w:hAnsi="Times New Roman"/>
          <w:b/>
          <w:i/>
          <w:color w:val="808080" w:themeColor="background1" w:themeShade="80"/>
          <w:sz w:val="24"/>
        </w:rPr>
        <w:t>stručný technický popis se zdůvodněním navrženého řešení:</w:t>
      </w:r>
    </w:p>
    <w:p w14:paraId="1EA016C7" w14:textId="35020097" w:rsidR="007D3C0E" w:rsidRDefault="007D3C0E" w:rsidP="007D3C0E">
      <w:pPr>
        <w:pStyle w:val="Odstavecseseznamem"/>
      </w:pPr>
      <w:r>
        <w:t xml:space="preserve">Projektová dokumentace řeší stavební úpravy dvou autobusových zastávek Citadela. Dále úpravu chodníků, vybudování nových parkovacích míst a úpravu křižovatky Podkrušnohorská </w:t>
      </w:r>
      <w:r w:rsidRPr="007C2943">
        <w:t>&amp;</w:t>
      </w:r>
      <w:r>
        <w:t xml:space="preserve"> K Loučkám.</w:t>
      </w:r>
    </w:p>
    <w:p w14:paraId="7E969BAB" w14:textId="77777777" w:rsidR="007D3C0E" w:rsidRPr="00E25659" w:rsidRDefault="007D3C0E" w:rsidP="007D3C0E">
      <w:pPr>
        <w:pStyle w:val="Odstavecseseznamem"/>
        <w:contextualSpacing/>
      </w:pPr>
      <w:r w:rsidRPr="007D3C0E">
        <w:rPr>
          <w:rFonts w:cstheme="minorHAnsi"/>
        </w:rPr>
        <w:t xml:space="preserve">Projektová dokumentace řeší kompletní obměnu povrchů chodníků. Nově vzniknou parkovací zálivy pro podélné stání. Chodníkové plochy jsou doplněny o dva přechody, místo pro přecházení a bezbariérové prvky (vodicí linie, příčné spády apod.) </w:t>
      </w:r>
    </w:p>
    <w:p w14:paraId="72DEE4FB" w14:textId="4A4B68DF" w:rsidR="007D3C0E" w:rsidRPr="007D3C0E" w:rsidRDefault="007D3C0E" w:rsidP="007D3C0E">
      <w:pPr>
        <w:pStyle w:val="Odstavecseseznamem"/>
        <w:contextualSpacing/>
        <w:jc w:val="both"/>
        <w:rPr>
          <w:rFonts w:cstheme="minorHAnsi"/>
        </w:rPr>
      </w:pPr>
      <w:r w:rsidRPr="007D3C0E">
        <w:rPr>
          <w:rFonts w:cstheme="minorHAnsi"/>
        </w:rPr>
        <w:t xml:space="preserve">V rámci akce bude přesunuto veřejné osvětlení. </w:t>
      </w:r>
      <w:r w:rsidR="009F2622">
        <w:rPr>
          <w:rFonts w:cstheme="minorHAnsi"/>
        </w:rPr>
        <w:t>Bude nutné taktéž posunutí stožáru tramvajového vedení.</w:t>
      </w:r>
      <w:bookmarkStart w:id="0" w:name="_GoBack"/>
      <w:bookmarkEnd w:id="0"/>
    </w:p>
    <w:p w14:paraId="3310417C" w14:textId="2681A732" w:rsidR="007D3C0E" w:rsidRPr="007D3C0E" w:rsidRDefault="007D3C0E" w:rsidP="007D3C0E">
      <w:pPr>
        <w:pStyle w:val="Odstavecseseznamem"/>
        <w:contextualSpacing/>
        <w:jc w:val="both"/>
        <w:rPr>
          <w:rFonts w:cstheme="minorHAnsi"/>
        </w:rPr>
      </w:pPr>
      <w:r w:rsidRPr="007D3C0E">
        <w:rPr>
          <w:rFonts w:cstheme="minorHAnsi"/>
        </w:rPr>
        <w:t xml:space="preserve">V rámci sadových úprav dojde k výsadbě nových stromů v počtu 5 stromů. </w:t>
      </w:r>
    </w:p>
    <w:p w14:paraId="00453552" w14:textId="77777777" w:rsidR="007D3C0E" w:rsidRDefault="007D3C0E" w:rsidP="007D3C0E">
      <w:pPr>
        <w:pStyle w:val="Odstavecseseznamem"/>
        <w:textAlignment w:val="baseline"/>
        <w:rPr>
          <w:rFonts w:asciiTheme="majorHAnsi" w:hAnsiTheme="majorHAnsi"/>
          <w:i/>
          <w:color w:val="3B3838" w:themeColor="background2" w:themeShade="40"/>
        </w:rPr>
      </w:pPr>
    </w:p>
    <w:p w14:paraId="68F22E76" w14:textId="56F7ECD3" w:rsidR="007D3C0E" w:rsidRPr="007D3C0E" w:rsidRDefault="007D3C0E" w:rsidP="007D3C0E">
      <w:pPr>
        <w:pStyle w:val="Odstavecseseznamem"/>
        <w:numPr>
          <w:ilvl w:val="0"/>
          <w:numId w:val="1"/>
        </w:numPr>
        <w:textAlignment w:val="baseline"/>
        <w:rPr>
          <w:rFonts w:ascii="Times New Roman" w:hAnsi="Times New Roman"/>
          <w:b/>
          <w:i/>
          <w:color w:val="808080" w:themeColor="background1" w:themeShade="80"/>
          <w:sz w:val="24"/>
        </w:rPr>
      </w:pPr>
      <w:r w:rsidRPr="007D3C0E">
        <w:rPr>
          <w:rFonts w:ascii="Times New Roman" w:hAnsi="Times New Roman"/>
          <w:b/>
          <w:i/>
          <w:color w:val="808080" w:themeColor="background1" w:themeShade="80"/>
          <w:sz w:val="24"/>
        </w:rPr>
        <w:t>vyhodnocení průzkumů a podkladů, včetně jejich užití v dokumentaci – dopravní údaje, geotechnický průzkum apod.,</w:t>
      </w:r>
    </w:p>
    <w:p w14:paraId="2DED4AEC" w14:textId="77777777" w:rsidR="007D3C0E" w:rsidRPr="007D3C0E" w:rsidRDefault="007D3C0E" w:rsidP="007D3C0E">
      <w:pPr>
        <w:pStyle w:val="Odstavecseseznamem"/>
        <w:rPr>
          <w:rFonts w:ascii="Times New Roman" w:hAnsi="Times New Roman"/>
          <w:sz w:val="24"/>
        </w:rPr>
      </w:pPr>
      <w:r w:rsidRPr="007D3C0E">
        <w:rPr>
          <w:rFonts w:ascii="Times New Roman" w:hAnsi="Times New Roman"/>
          <w:sz w:val="24"/>
        </w:rPr>
        <w:t>Nebylo provedeno</w:t>
      </w:r>
    </w:p>
    <w:p w14:paraId="2AC2644D" w14:textId="77777777" w:rsidR="007D3C0E" w:rsidRPr="007D3C0E" w:rsidRDefault="007D3C0E" w:rsidP="007D3C0E">
      <w:pPr>
        <w:pStyle w:val="Odstavecseseznamem"/>
        <w:numPr>
          <w:ilvl w:val="0"/>
          <w:numId w:val="1"/>
        </w:numPr>
        <w:textAlignment w:val="baseline"/>
        <w:rPr>
          <w:rFonts w:ascii="Times New Roman" w:hAnsi="Times New Roman"/>
          <w:b/>
          <w:i/>
          <w:color w:val="808080" w:themeColor="background1" w:themeShade="80"/>
          <w:sz w:val="24"/>
        </w:rPr>
      </w:pPr>
      <w:r w:rsidRPr="007D3C0E">
        <w:rPr>
          <w:rFonts w:ascii="Times New Roman" w:hAnsi="Times New Roman"/>
          <w:b/>
          <w:i/>
          <w:color w:val="808080" w:themeColor="background1" w:themeShade="80"/>
          <w:sz w:val="24"/>
        </w:rPr>
        <w:t xml:space="preserve">vztahy pozemní komunikace k ostatním objektům stavby: </w:t>
      </w:r>
    </w:p>
    <w:p w14:paraId="7E8EAE11" w14:textId="77777777" w:rsidR="007D3C0E" w:rsidRPr="007D3C0E" w:rsidRDefault="007D3C0E" w:rsidP="007D3C0E">
      <w:pPr>
        <w:pStyle w:val="Odstavecseseznamem"/>
        <w:rPr>
          <w:rFonts w:ascii="Times New Roman" w:hAnsi="Times New Roman"/>
          <w:sz w:val="24"/>
        </w:rPr>
      </w:pPr>
      <w:r w:rsidRPr="007D3C0E">
        <w:rPr>
          <w:rFonts w:ascii="Times New Roman" w:hAnsi="Times New Roman"/>
          <w:sz w:val="24"/>
        </w:rPr>
        <w:t>Netýká se.</w:t>
      </w:r>
    </w:p>
    <w:p w14:paraId="2331D1C4" w14:textId="77777777" w:rsidR="007D3C0E" w:rsidRDefault="007D3C0E" w:rsidP="007D3C0E">
      <w:pPr>
        <w:pStyle w:val="Odstavecseseznamem"/>
        <w:textAlignment w:val="baseline"/>
        <w:rPr>
          <w:rFonts w:ascii="Times New Roman" w:hAnsi="Times New Roman"/>
          <w:b/>
          <w:i/>
          <w:color w:val="808080" w:themeColor="background1" w:themeShade="80"/>
          <w:sz w:val="24"/>
        </w:rPr>
      </w:pPr>
    </w:p>
    <w:p w14:paraId="5E785EBC" w14:textId="318A56D4" w:rsidR="007D3C0E" w:rsidRPr="007D3C0E" w:rsidRDefault="007D3C0E" w:rsidP="007D3C0E">
      <w:pPr>
        <w:pStyle w:val="Odstavecseseznamem"/>
        <w:numPr>
          <w:ilvl w:val="0"/>
          <w:numId w:val="1"/>
        </w:numPr>
        <w:textAlignment w:val="baseline"/>
        <w:rPr>
          <w:rFonts w:ascii="Times New Roman" w:hAnsi="Times New Roman"/>
          <w:b/>
          <w:i/>
          <w:color w:val="808080" w:themeColor="background1" w:themeShade="80"/>
          <w:sz w:val="24"/>
        </w:rPr>
      </w:pPr>
      <w:r w:rsidRPr="007D3C0E">
        <w:rPr>
          <w:rFonts w:ascii="Times New Roman" w:hAnsi="Times New Roman"/>
          <w:b/>
          <w:i/>
          <w:color w:val="808080" w:themeColor="background1" w:themeShade="80"/>
          <w:sz w:val="24"/>
        </w:rPr>
        <w:t>návrh zpevněných ploch, včetně případných výpočtů:</w:t>
      </w:r>
    </w:p>
    <w:p w14:paraId="4AD72BB0" w14:textId="77777777" w:rsidR="007D3C0E" w:rsidRPr="007D3C0E" w:rsidRDefault="007D3C0E" w:rsidP="007D3C0E">
      <w:pPr>
        <w:ind w:firstLine="708"/>
        <w:jc w:val="both"/>
        <w:rPr>
          <w:rFonts w:ascii="Times New Roman" w:hAnsi="Times New Roman" w:cs="Times New Roman"/>
          <w:b/>
          <w:sz w:val="24"/>
          <w:u w:val="single"/>
        </w:rPr>
      </w:pPr>
      <w:r w:rsidRPr="007D3C0E">
        <w:rPr>
          <w:rFonts w:ascii="Times New Roman" w:hAnsi="Times New Roman" w:cs="Times New Roman"/>
          <w:b/>
          <w:sz w:val="24"/>
          <w:u w:val="single"/>
        </w:rPr>
        <w:t>Konstrukce asfaltových vozovek:</w:t>
      </w:r>
    </w:p>
    <w:p w14:paraId="7C872F4E" w14:textId="0CECEA21" w:rsidR="007D3C0E" w:rsidRPr="007D3C0E" w:rsidRDefault="007D3C0E" w:rsidP="007D3C0E">
      <w:pPr>
        <w:tabs>
          <w:tab w:val="left" w:pos="7410"/>
        </w:tabs>
        <w:jc w:val="both"/>
        <w:rPr>
          <w:rFonts w:ascii="Times New Roman" w:hAnsi="Times New Roman" w:cs="Times New Roman"/>
          <w:sz w:val="24"/>
        </w:rPr>
      </w:pPr>
      <w:r w:rsidRPr="007D3C0E">
        <w:rPr>
          <w:rFonts w:ascii="Times New Roman" w:hAnsi="Times New Roman" w:cs="Times New Roman"/>
          <w:sz w:val="24"/>
        </w:rPr>
        <w:t xml:space="preserve">Konstrukce vozovky je navržena pro třídu dopravního zatížení V a návrhový stupeň porušení vozovky D1. </w:t>
      </w:r>
    </w:p>
    <w:p w14:paraId="692EC077" w14:textId="77777777" w:rsidR="007D3C0E" w:rsidRPr="007D3C0E" w:rsidRDefault="007D3C0E" w:rsidP="007D3C0E">
      <w:pPr>
        <w:tabs>
          <w:tab w:val="left" w:pos="7410"/>
        </w:tabs>
        <w:jc w:val="both"/>
        <w:rPr>
          <w:rFonts w:ascii="Times New Roman" w:hAnsi="Times New Roman" w:cs="Times New Roman"/>
          <w:sz w:val="24"/>
        </w:rPr>
      </w:pPr>
      <w:r w:rsidRPr="007D3C0E">
        <w:rPr>
          <w:rFonts w:ascii="Times New Roman" w:hAnsi="Times New Roman" w:cs="Times New Roman"/>
          <w:sz w:val="24"/>
        </w:rPr>
        <w:t xml:space="preserve">Vozovka je navržena s netuhým živičným krytem v následující skladbě: </w:t>
      </w:r>
      <w:r w:rsidRPr="007D3C0E">
        <w:rPr>
          <w:rFonts w:ascii="Times New Roman" w:hAnsi="Times New Roman" w:cs="Times New Roman"/>
          <w:b/>
          <w:i/>
          <w:sz w:val="24"/>
        </w:rPr>
        <w:t>D1-N-2-V-PIII</w:t>
      </w:r>
    </w:p>
    <w:p w14:paraId="419A7C42" w14:textId="77777777" w:rsidR="007D3C0E" w:rsidRPr="007D3C0E" w:rsidRDefault="007D3C0E" w:rsidP="007D3C0E">
      <w:pPr>
        <w:pStyle w:val="Standard"/>
        <w:numPr>
          <w:ilvl w:val="0"/>
          <w:numId w:val="4"/>
        </w:numPr>
        <w:jc w:val="both"/>
        <w:rPr>
          <w:rFonts w:eastAsia="Helvetica" w:cs="Times New Roman"/>
          <w:szCs w:val="22"/>
        </w:rPr>
      </w:pPr>
      <w:r w:rsidRPr="007D3C0E">
        <w:rPr>
          <w:rFonts w:eastAsia="Helvetica" w:cs="Times New Roman"/>
          <w:szCs w:val="22"/>
        </w:rPr>
        <w:t>ACO 11 – asfaltový beton střednězrnný tl. 40 mm</w:t>
      </w:r>
    </w:p>
    <w:p w14:paraId="5E9DC073" w14:textId="361E5722" w:rsidR="007D3C0E" w:rsidRPr="007D3C0E" w:rsidRDefault="007D3C0E" w:rsidP="007D3C0E">
      <w:pPr>
        <w:pStyle w:val="Standard"/>
        <w:numPr>
          <w:ilvl w:val="0"/>
          <w:numId w:val="4"/>
        </w:numPr>
        <w:jc w:val="both"/>
        <w:rPr>
          <w:rFonts w:eastAsia="Helvetica" w:cs="Times New Roman"/>
          <w:szCs w:val="22"/>
        </w:rPr>
      </w:pPr>
      <w:r w:rsidRPr="007D3C0E">
        <w:rPr>
          <w:rFonts w:eastAsia="Helvetica" w:cs="Times New Roman"/>
          <w:szCs w:val="22"/>
        </w:rPr>
        <w:t xml:space="preserve">ACP16+  - asfaltový beton pro podkladní vrstvy střednězrnný </w:t>
      </w:r>
      <w:r>
        <w:rPr>
          <w:rFonts w:eastAsia="Helvetica" w:cs="Times New Roman"/>
          <w:szCs w:val="22"/>
        </w:rPr>
        <w:t>8</w:t>
      </w:r>
      <w:r w:rsidRPr="007D3C0E">
        <w:rPr>
          <w:rFonts w:eastAsia="Helvetica" w:cs="Times New Roman"/>
          <w:szCs w:val="22"/>
        </w:rPr>
        <w:t>0 mm</w:t>
      </w:r>
    </w:p>
    <w:p w14:paraId="64ECD8C3" w14:textId="77777777" w:rsidR="007D3C0E" w:rsidRPr="007D3C0E" w:rsidRDefault="007D3C0E" w:rsidP="007D3C0E">
      <w:pPr>
        <w:pStyle w:val="Standard"/>
        <w:numPr>
          <w:ilvl w:val="0"/>
          <w:numId w:val="4"/>
        </w:numPr>
        <w:jc w:val="both"/>
        <w:rPr>
          <w:rFonts w:eastAsia="Helvetica" w:cs="Times New Roman"/>
          <w:szCs w:val="22"/>
        </w:rPr>
      </w:pPr>
      <w:r w:rsidRPr="007D3C0E">
        <w:rPr>
          <w:rFonts w:eastAsia="Helvetica" w:cs="Times New Roman"/>
          <w:szCs w:val="22"/>
        </w:rPr>
        <w:t xml:space="preserve">ŠD(B)-štěrkodrť frakce 0/32 mm, třída kameniva B, deformační modul Edef=100 MPa, tl. 15 cm </w:t>
      </w:r>
    </w:p>
    <w:p w14:paraId="6D449AA3" w14:textId="182A24AF" w:rsidR="007D3C0E" w:rsidRPr="007D3C0E" w:rsidRDefault="007D3C0E" w:rsidP="007D3C0E">
      <w:pPr>
        <w:pStyle w:val="Standard"/>
        <w:numPr>
          <w:ilvl w:val="0"/>
          <w:numId w:val="4"/>
        </w:numPr>
        <w:jc w:val="both"/>
        <w:rPr>
          <w:rFonts w:eastAsia="Helvetica" w:cs="Times New Roman"/>
          <w:szCs w:val="22"/>
        </w:rPr>
      </w:pPr>
      <w:r w:rsidRPr="007D3C0E">
        <w:rPr>
          <w:rFonts w:eastAsia="Helvetica" w:cs="Times New Roman"/>
          <w:szCs w:val="22"/>
        </w:rPr>
        <w:t xml:space="preserve">ŠD(B)-štěrkodrť frakce 0/63 mm, třída kameniva B, deformační modul Edef=70 MPa, tl. </w:t>
      </w:r>
      <w:r w:rsidR="00A22FBD">
        <w:rPr>
          <w:rFonts w:eastAsia="Helvetica" w:cs="Times New Roman"/>
          <w:szCs w:val="22"/>
        </w:rPr>
        <w:t>20</w:t>
      </w:r>
      <w:r w:rsidRPr="007D3C0E">
        <w:rPr>
          <w:rFonts w:eastAsia="Helvetica" w:cs="Times New Roman"/>
          <w:szCs w:val="22"/>
        </w:rPr>
        <w:t xml:space="preserve"> cm </w:t>
      </w:r>
    </w:p>
    <w:p w14:paraId="7BED4B55" w14:textId="77777777" w:rsidR="007D3C0E" w:rsidRPr="007D3C0E" w:rsidRDefault="007D3C0E" w:rsidP="007D3C0E">
      <w:pPr>
        <w:pStyle w:val="Standard"/>
        <w:numPr>
          <w:ilvl w:val="0"/>
          <w:numId w:val="4"/>
        </w:numPr>
        <w:jc w:val="both"/>
        <w:rPr>
          <w:rFonts w:eastAsia="Helvetica" w:cs="Times New Roman"/>
          <w:szCs w:val="22"/>
        </w:rPr>
      </w:pPr>
      <w:r w:rsidRPr="007D3C0E">
        <w:rPr>
          <w:rFonts w:eastAsia="Helvetica" w:cs="Times New Roman"/>
          <w:szCs w:val="22"/>
        </w:rPr>
        <w:t xml:space="preserve">hutněná a upravená zemní pláň, deformační modul Edef=45 MPa </w:t>
      </w:r>
    </w:p>
    <w:p w14:paraId="59700047" w14:textId="26A0C460" w:rsidR="007D3C0E" w:rsidRPr="007D3C0E" w:rsidRDefault="007D3C0E" w:rsidP="007D3C0E">
      <w:pPr>
        <w:tabs>
          <w:tab w:val="left" w:pos="7410"/>
        </w:tabs>
        <w:jc w:val="both"/>
        <w:rPr>
          <w:rFonts w:ascii="Times New Roman" w:hAnsi="Times New Roman" w:cs="Times New Roman"/>
          <w:sz w:val="24"/>
        </w:rPr>
      </w:pPr>
      <w:r w:rsidRPr="007D3C0E">
        <w:rPr>
          <w:rFonts w:ascii="Times New Roman" w:hAnsi="Times New Roman" w:cs="Times New Roman"/>
          <w:sz w:val="24"/>
        </w:rPr>
        <w:t>Celková tloušťka skladby komunikace je 4</w:t>
      </w:r>
      <w:r w:rsidR="00A22FBD">
        <w:rPr>
          <w:rFonts w:ascii="Times New Roman" w:hAnsi="Times New Roman" w:cs="Times New Roman"/>
          <w:sz w:val="24"/>
        </w:rPr>
        <w:t>7</w:t>
      </w:r>
      <w:r w:rsidRPr="007D3C0E">
        <w:rPr>
          <w:rFonts w:ascii="Times New Roman" w:hAnsi="Times New Roman" w:cs="Times New Roman"/>
          <w:sz w:val="24"/>
        </w:rPr>
        <w:t xml:space="preserve"> cm.</w:t>
      </w:r>
    </w:p>
    <w:p w14:paraId="181C4C9D" w14:textId="10B3DFBB" w:rsidR="007D3C0E" w:rsidRDefault="007D3C0E" w:rsidP="007D3C0E">
      <w:pPr>
        <w:ind w:firstLine="708"/>
        <w:jc w:val="both"/>
        <w:rPr>
          <w:rFonts w:ascii="Times New Roman" w:hAnsi="Times New Roman" w:cs="Times New Roman"/>
          <w:sz w:val="24"/>
        </w:rPr>
      </w:pPr>
    </w:p>
    <w:p w14:paraId="487A0AD7" w14:textId="2204401D" w:rsidR="007D3C0E" w:rsidRPr="00A22FBD" w:rsidRDefault="007D3C0E" w:rsidP="007D3C0E">
      <w:pPr>
        <w:ind w:firstLine="708"/>
        <w:jc w:val="both"/>
        <w:rPr>
          <w:rFonts w:ascii="Times New Roman" w:hAnsi="Times New Roman" w:cs="Times New Roman"/>
          <w:b/>
          <w:sz w:val="24"/>
          <w:u w:val="single"/>
        </w:rPr>
      </w:pPr>
      <w:r w:rsidRPr="00A22FBD">
        <w:rPr>
          <w:rFonts w:ascii="Times New Roman" w:hAnsi="Times New Roman" w:cs="Times New Roman"/>
          <w:b/>
          <w:sz w:val="24"/>
          <w:u w:val="single"/>
        </w:rPr>
        <w:t>Konstrukce sjezdů přes chodník:</w:t>
      </w:r>
    </w:p>
    <w:p w14:paraId="0CFEC4A8" w14:textId="77777777" w:rsidR="007D3C0E" w:rsidRPr="00A22FBD" w:rsidRDefault="007D3C0E" w:rsidP="007D3C0E">
      <w:pPr>
        <w:tabs>
          <w:tab w:val="left" w:pos="7410"/>
        </w:tabs>
        <w:jc w:val="both"/>
        <w:rPr>
          <w:rFonts w:ascii="Times New Roman" w:hAnsi="Times New Roman" w:cs="Times New Roman"/>
          <w:sz w:val="24"/>
        </w:rPr>
      </w:pPr>
      <w:r w:rsidRPr="00A22FBD">
        <w:rPr>
          <w:rFonts w:ascii="Times New Roman" w:hAnsi="Times New Roman" w:cs="Times New Roman"/>
          <w:sz w:val="24"/>
        </w:rPr>
        <w:t xml:space="preserve">Konstrukce sjezdů je navržena pro třídu dopravního zatížení VI a návrhový stupeň porušení vozovky D2. Sjezdy jsou navrženy s netuhým dlážděným krytem v následující skladbě: </w:t>
      </w:r>
      <w:r w:rsidRPr="00A22FBD">
        <w:rPr>
          <w:rFonts w:ascii="Times New Roman" w:hAnsi="Times New Roman" w:cs="Times New Roman"/>
          <w:b/>
          <w:i/>
          <w:sz w:val="24"/>
        </w:rPr>
        <w:t>D2-D-1-VI-PII</w:t>
      </w:r>
    </w:p>
    <w:p w14:paraId="24CB1FC0" w14:textId="77777777" w:rsidR="007D3C0E" w:rsidRPr="00A22FBD" w:rsidRDefault="007D3C0E" w:rsidP="007D3C0E">
      <w:pPr>
        <w:pStyle w:val="Standard"/>
        <w:numPr>
          <w:ilvl w:val="0"/>
          <w:numId w:val="4"/>
        </w:numPr>
        <w:jc w:val="both"/>
        <w:rPr>
          <w:rFonts w:eastAsia="Helvetica" w:cs="Times New Roman"/>
          <w:szCs w:val="22"/>
        </w:rPr>
      </w:pPr>
      <w:r w:rsidRPr="00A22FBD">
        <w:rPr>
          <w:rFonts w:eastAsia="Helvetica" w:cs="Times New Roman"/>
          <w:szCs w:val="22"/>
        </w:rPr>
        <w:t>Betonová dlažba  – 80 mm – ČSN 736131-1</w:t>
      </w:r>
    </w:p>
    <w:p w14:paraId="1F8DBD80" w14:textId="77777777" w:rsidR="007D3C0E" w:rsidRPr="00A22FBD" w:rsidRDefault="007D3C0E" w:rsidP="007D3C0E">
      <w:pPr>
        <w:pStyle w:val="Standard"/>
        <w:numPr>
          <w:ilvl w:val="0"/>
          <w:numId w:val="4"/>
        </w:numPr>
        <w:jc w:val="both"/>
        <w:rPr>
          <w:rFonts w:eastAsia="Helvetica" w:cs="Times New Roman"/>
          <w:szCs w:val="22"/>
        </w:rPr>
      </w:pPr>
      <w:r w:rsidRPr="00A22FBD">
        <w:rPr>
          <w:rFonts w:eastAsia="Helvetica" w:cs="Times New Roman"/>
          <w:szCs w:val="22"/>
        </w:rPr>
        <w:t>L – 40 mm – kladecí vrstva  - štěrkodrť fr. 0-4</w:t>
      </w:r>
    </w:p>
    <w:p w14:paraId="1BABAC8C" w14:textId="3F56147D" w:rsidR="007D3C0E" w:rsidRPr="00A22FBD" w:rsidRDefault="007D3C0E" w:rsidP="007D3C0E">
      <w:pPr>
        <w:pStyle w:val="Standard"/>
        <w:numPr>
          <w:ilvl w:val="0"/>
          <w:numId w:val="4"/>
        </w:numPr>
        <w:jc w:val="both"/>
        <w:rPr>
          <w:rFonts w:eastAsia="Helvetica" w:cs="Times New Roman"/>
          <w:szCs w:val="22"/>
        </w:rPr>
      </w:pPr>
      <w:r w:rsidRPr="00A22FBD">
        <w:rPr>
          <w:rFonts w:eastAsia="Helvetica" w:cs="Times New Roman"/>
          <w:szCs w:val="22"/>
        </w:rPr>
        <w:t>ŠD(B)-štěrkodrť frakce 0/32 mm, třída kameniva B, deformační modul Edef=80 MPa, tl. 2</w:t>
      </w:r>
      <w:r w:rsidR="00A22FBD" w:rsidRPr="00A22FBD">
        <w:rPr>
          <w:rFonts w:eastAsia="Helvetica" w:cs="Times New Roman"/>
          <w:szCs w:val="22"/>
        </w:rPr>
        <w:t>5</w:t>
      </w:r>
      <w:r w:rsidRPr="00A22FBD">
        <w:rPr>
          <w:rFonts w:eastAsia="Helvetica" w:cs="Times New Roman"/>
          <w:szCs w:val="22"/>
        </w:rPr>
        <w:t xml:space="preserve"> cm </w:t>
      </w:r>
    </w:p>
    <w:p w14:paraId="2407308E" w14:textId="77012D47" w:rsidR="007D3C0E" w:rsidRPr="00A22FBD" w:rsidRDefault="007D3C0E" w:rsidP="007D3C0E">
      <w:pPr>
        <w:pStyle w:val="Standard"/>
        <w:numPr>
          <w:ilvl w:val="0"/>
          <w:numId w:val="4"/>
        </w:numPr>
        <w:jc w:val="both"/>
        <w:rPr>
          <w:rFonts w:eastAsia="Helvetica" w:cs="Times New Roman"/>
          <w:szCs w:val="22"/>
        </w:rPr>
      </w:pPr>
      <w:r w:rsidRPr="00A22FBD">
        <w:rPr>
          <w:rFonts w:eastAsia="Helvetica" w:cs="Times New Roman"/>
          <w:szCs w:val="22"/>
        </w:rPr>
        <w:t>hutněná a upravená zemní pláň, deformační modul Edef=</w:t>
      </w:r>
      <w:r w:rsidR="00A22FBD" w:rsidRPr="00A22FBD">
        <w:rPr>
          <w:rFonts w:eastAsia="Helvetica" w:cs="Times New Roman"/>
          <w:szCs w:val="22"/>
        </w:rPr>
        <w:t>30</w:t>
      </w:r>
      <w:r w:rsidRPr="00A22FBD">
        <w:rPr>
          <w:rFonts w:eastAsia="Helvetica" w:cs="Times New Roman"/>
          <w:szCs w:val="22"/>
        </w:rPr>
        <w:t xml:space="preserve"> MPa </w:t>
      </w:r>
    </w:p>
    <w:p w14:paraId="42DE8C2E" w14:textId="77777777" w:rsidR="007D3C0E" w:rsidRPr="00A22FBD" w:rsidRDefault="007D3C0E" w:rsidP="007D3C0E">
      <w:pPr>
        <w:tabs>
          <w:tab w:val="left" w:pos="7410"/>
        </w:tabs>
        <w:jc w:val="both"/>
        <w:rPr>
          <w:rFonts w:ascii="Times New Roman" w:hAnsi="Times New Roman" w:cs="Times New Roman"/>
          <w:sz w:val="24"/>
        </w:rPr>
      </w:pPr>
      <w:r w:rsidRPr="00A22FBD">
        <w:rPr>
          <w:rFonts w:ascii="Times New Roman" w:hAnsi="Times New Roman" w:cs="Times New Roman"/>
          <w:sz w:val="24"/>
        </w:rPr>
        <w:t>Celková tloušťka skladby komunikace je 37 cm.</w:t>
      </w:r>
    </w:p>
    <w:p w14:paraId="531A85A4" w14:textId="77777777" w:rsidR="00A22FBD" w:rsidRPr="00A22FBD" w:rsidRDefault="00A22FBD" w:rsidP="00A22FBD">
      <w:pPr>
        <w:ind w:firstLine="708"/>
        <w:jc w:val="both"/>
        <w:rPr>
          <w:rFonts w:ascii="Times New Roman" w:hAnsi="Times New Roman" w:cs="Times New Roman"/>
          <w:b/>
          <w:sz w:val="24"/>
          <w:u w:val="single"/>
        </w:rPr>
      </w:pPr>
      <w:r w:rsidRPr="00A22FBD">
        <w:rPr>
          <w:rFonts w:ascii="Times New Roman" w:hAnsi="Times New Roman" w:cs="Times New Roman"/>
          <w:b/>
          <w:sz w:val="24"/>
          <w:u w:val="single"/>
        </w:rPr>
        <w:t>Konstrukce chodníků:</w:t>
      </w:r>
    </w:p>
    <w:p w14:paraId="3B85D5CC" w14:textId="77777777" w:rsidR="00A22FBD" w:rsidRPr="00A22FBD" w:rsidRDefault="00A22FBD" w:rsidP="00A22FBD">
      <w:pPr>
        <w:tabs>
          <w:tab w:val="left" w:pos="7410"/>
        </w:tabs>
        <w:jc w:val="both"/>
        <w:rPr>
          <w:rFonts w:ascii="Times New Roman" w:hAnsi="Times New Roman" w:cs="Times New Roman"/>
          <w:b/>
          <w:i/>
          <w:sz w:val="24"/>
        </w:rPr>
      </w:pPr>
      <w:r w:rsidRPr="00A22FBD">
        <w:rPr>
          <w:rFonts w:ascii="Times New Roman" w:hAnsi="Times New Roman" w:cs="Times New Roman"/>
          <w:sz w:val="24"/>
        </w:rPr>
        <w:t xml:space="preserve">Konstrukce chodníků je navržena s návrhový stupeň porušení vozovky D2. Chodník je navržen s netuhým dlážděným krytem v následující skladbě: </w:t>
      </w:r>
      <w:r w:rsidRPr="00A22FBD">
        <w:rPr>
          <w:rFonts w:ascii="Times New Roman" w:hAnsi="Times New Roman" w:cs="Times New Roman"/>
          <w:b/>
          <w:i/>
          <w:sz w:val="24"/>
        </w:rPr>
        <w:t>D2-D-1-CH-PIII</w:t>
      </w:r>
    </w:p>
    <w:p w14:paraId="1867B832" w14:textId="77777777" w:rsidR="00A22FBD" w:rsidRPr="00A22FBD" w:rsidRDefault="00A22FBD" w:rsidP="00A22FBD">
      <w:pPr>
        <w:pStyle w:val="Standard"/>
        <w:numPr>
          <w:ilvl w:val="0"/>
          <w:numId w:val="4"/>
        </w:numPr>
        <w:jc w:val="both"/>
        <w:rPr>
          <w:rFonts w:eastAsia="Helvetica" w:cs="Times New Roman"/>
          <w:szCs w:val="22"/>
        </w:rPr>
      </w:pPr>
      <w:r w:rsidRPr="00A22FBD">
        <w:rPr>
          <w:rFonts w:eastAsia="Helvetica" w:cs="Times New Roman"/>
          <w:szCs w:val="22"/>
        </w:rPr>
        <w:t xml:space="preserve">Betonová dlažba  – 60 mm </w:t>
      </w:r>
    </w:p>
    <w:p w14:paraId="5E121BC5" w14:textId="77777777" w:rsidR="00A22FBD" w:rsidRPr="00A22FBD" w:rsidRDefault="00A22FBD" w:rsidP="00A22FBD">
      <w:pPr>
        <w:pStyle w:val="Standard"/>
        <w:numPr>
          <w:ilvl w:val="0"/>
          <w:numId w:val="4"/>
        </w:numPr>
        <w:jc w:val="both"/>
        <w:rPr>
          <w:rFonts w:eastAsia="Helvetica" w:cs="Times New Roman"/>
          <w:szCs w:val="22"/>
        </w:rPr>
      </w:pPr>
      <w:r w:rsidRPr="00A22FBD">
        <w:rPr>
          <w:rFonts w:eastAsia="Helvetica" w:cs="Times New Roman"/>
          <w:szCs w:val="22"/>
        </w:rPr>
        <w:t>L – 40 mm – kladecí vrstva  - štěrkodrť fr. 0-4</w:t>
      </w:r>
    </w:p>
    <w:p w14:paraId="77C04AF3" w14:textId="77777777" w:rsidR="00A22FBD" w:rsidRPr="00A22FBD" w:rsidRDefault="00A22FBD" w:rsidP="00A22FBD">
      <w:pPr>
        <w:pStyle w:val="Standard"/>
        <w:numPr>
          <w:ilvl w:val="0"/>
          <w:numId w:val="4"/>
        </w:numPr>
        <w:jc w:val="both"/>
        <w:rPr>
          <w:rFonts w:eastAsia="Helvetica" w:cs="Times New Roman"/>
          <w:szCs w:val="22"/>
        </w:rPr>
      </w:pPr>
      <w:r w:rsidRPr="00A22FBD">
        <w:rPr>
          <w:rFonts w:eastAsia="Helvetica" w:cs="Times New Roman"/>
          <w:szCs w:val="22"/>
        </w:rPr>
        <w:t>ŠD(B)-štěrkodrť frakce 0/32 mm, třída kameniva B, deformační modul Edef=50 MPa, tl. 15 cm</w:t>
      </w:r>
    </w:p>
    <w:p w14:paraId="27084C2F" w14:textId="77777777" w:rsidR="00A22FBD" w:rsidRPr="00A22FBD" w:rsidRDefault="00A22FBD" w:rsidP="00A22FBD">
      <w:pPr>
        <w:pStyle w:val="Standard"/>
        <w:numPr>
          <w:ilvl w:val="0"/>
          <w:numId w:val="4"/>
        </w:numPr>
        <w:jc w:val="both"/>
        <w:rPr>
          <w:rFonts w:eastAsia="Helvetica" w:cs="Times New Roman"/>
          <w:szCs w:val="22"/>
        </w:rPr>
      </w:pPr>
      <w:r w:rsidRPr="00A22FBD">
        <w:rPr>
          <w:rFonts w:eastAsia="Helvetica" w:cs="Times New Roman"/>
          <w:szCs w:val="22"/>
        </w:rPr>
        <w:t>hutněná a upravená zemní pláň, deformační modul Edef=30 Mpa</w:t>
      </w:r>
    </w:p>
    <w:p w14:paraId="77F5AC8B" w14:textId="6029BB83" w:rsidR="00C83543" w:rsidRDefault="00C83543" w:rsidP="00F92AB8">
      <w:pPr>
        <w:pStyle w:val="Odstavecseseznamem"/>
        <w:rPr>
          <w:rFonts w:ascii="Times New Roman" w:hAnsi="Times New Roman"/>
          <w:color w:val="808080" w:themeColor="background1" w:themeShade="80"/>
          <w:sz w:val="32"/>
        </w:rPr>
      </w:pPr>
    </w:p>
    <w:p w14:paraId="3C0B68A2" w14:textId="7E00691A" w:rsidR="00A22FBD" w:rsidRPr="00A22FBD" w:rsidRDefault="00A22FBD" w:rsidP="00A22FBD">
      <w:pPr>
        <w:pStyle w:val="Odstavecseseznamem"/>
        <w:numPr>
          <w:ilvl w:val="0"/>
          <w:numId w:val="1"/>
        </w:numPr>
        <w:spacing w:after="0"/>
        <w:rPr>
          <w:rFonts w:ascii="Times New Roman" w:hAnsi="Times New Roman"/>
          <w:b/>
          <w:color w:val="808080" w:themeColor="background1" w:themeShade="80"/>
          <w:sz w:val="36"/>
        </w:rPr>
      </w:pPr>
      <w:r w:rsidRPr="00A22FBD">
        <w:rPr>
          <w:rFonts w:ascii="Times New Roman" w:hAnsi="Times New Roman"/>
          <w:b/>
          <w:i/>
          <w:color w:val="808080" w:themeColor="background1" w:themeShade="80"/>
          <w:sz w:val="24"/>
        </w:rPr>
        <w:t>režim povrchových a podzemních vod, zásady odvodnění, ochrana pozemní komunikace:</w:t>
      </w:r>
    </w:p>
    <w:p w14:paraId="06FE5E88" w14:textId="400FCE27" w:rsidR="00A22FBD" w:rsidRPr="00A22FBD" w:rsidRDefault="00A22FBD" w:rsidP="00A22FBD">
      <w:pPr>
        <w:pStyle w:val="Odstavecseseznamem"/>
        <w:spacing w:after="0"/>
        <w:jc w:val="both"/>
        <w:rPr>
          <w:rFonts w:ascii="Times New Roman" w:hAnsi="Times New Roman"/>
          <w:sz w:val="24"/>
        </w:rPr>
      </w:pPr>
      <w:r>
        <w:rPr>
          <w:rFonts w:ascii="Times New Roman" w:hAnsi="Times New Roman"/>
          <w:sz w:val="24"/>
        </w:rPr>
        <w:lastRenderedPageBreak/>
        <w:t>Stávající k</w:t>
      </w:r>
      <w:r w:rsidRPr="00A22FBD">
        <w:rPr>
          <w:rFonts w:ascii="Times New Roman" w:hAnsi="Times New Roman"/>
          <w:sz w:val="24"/>
        </w:rPr>
        <w:t xml:space="preserve">omunikace je navržena s oboustranným střechovitým příčným spádem </w:t>
      </w:r>
      <w:r>
        <w:rPr>
          <w:rFonts w:ascii="Times New Roman" w:hAnsi="Times New Roman"/>
          <w:sz w:val="24"/>
        </w:rPr>
        <w:t>do 2</w:t>
      </w:r>
      <w:r w:rsidRPr="00A22FBD">
        <w:rPr>
          <w:rFonts w:ascii="Times New Roman" w:hAnsi="Times New Roman"/>
          <w:sz w:val="24"/>
        </w:rPr>
        <w:t>%. Parkovací zálivy jsou navrženy s</w:t>
      </w:r>
      <w:r w:rsidR="006973FD">
        <w:rPr>
          <w:rFonts w:ascii="Times New Roman" w:hAnsi="Times New Roman"/>
          <w:sz w:val="24"/>
        </w:rPr>
        <w:t xml:space="preserve">e </w:t>
      </w:r>
      <w:r w:rsidRPr="00A22FBD">
        <w:rPr>
          <w:rFonts w:ascii="Times New Roman" w:hAnsi="Times New Roman"/>
          <w:sz w:val="24"/>
        </w:rPr>
        <w:t>spádem</w:t>
      </w:r>
      <w:r w:rsidR="006973FD">
        <w:rPr>
          <w:rFonts w:ascii="Times New Roman" w:hAnsi="Times New Roman"/>
          <w:sz w:val="24"/>
        </w:rPr>
        <w:t xml:space="preserve"> </w:t>
      </w:r>
      <w:r w:rsidR="005905C2">
        <w:rPr>
          <w:rFonts w:ascii="Times New Roman" w:hAnsi="Times New Roman"/>
          <w:sz w:val="24"/>
        </w:rPr>
        <w:t>do</w:t>
      </w:r>
      <w:r w:rsidR="006973FD">
        <w:rPr>
          <w:rFonts w:ascii="Times New Roman" w:hAnsi="Times New Roman"/>
          <w:sz w:val="24"/>
        </w:rPr>
        <w:t xml:space="preserve"> komunikac</w:t>
      </w:r>
      <w:r w:rsidR="005905C2">
        <w:rPr>
          <w:rFonts w:ascii="Times New Roman" w:hAnsi="Times New Roman"/>
          <w:sz w:val="24"/>
        </w:rPr>
        <w:t>e</w:t>
      </w:r>
      <w:r w:rsidR="006973FD">
        <w:rPr>
          <w:rFonts w:ascii="Times New Roman" w:hAnsi="Times New Roman"/>
          <w:sz w:val="24"/>
        </w:rPr>
        <w:t xml:space="preserve"> </w:t>
      </w:r>
      <w:r w:rsidRPr="00A22FBD">
        <w:rPr>
          <w:rFonts w:ascii="Times New Roman" w:hAnsi="Times New Roman"/>
          <w:sz w:val="24"/>
        </w:rPr>
        <w:t xml:space="preserve">2% směrem </w:t>
      </w:r>
      <w:r w:rsidR="006973FD">
        <w:rPr>
          <w:rFonts w:ascii="Times New Roman" w:hAnsi="Times New Roman"/>
          <w:sz w:val="24"/>
        </w:rPr>
        <w:t>k</w:t>
      </w:r>
      <w:r w:rsidR="005905C2">
        <w:rPr>
          <w:rFonts w:ascii="Times New Roman" w:hAnsi="Times New Roman"/>
          <w:sz w:val="24"/>
        </w:rPr>
        <w:t>e komunikaci</w:t>
      </w:r>
      <w:r w:rsidRPr="00A22FBD">
        <w:rPr>
          <w:rFonts w:ascii="Times New Roman" w:hAnsi="Times New Roman"/>
          <w:sz w:val="24"/>
        </w:rPr>
        <w:t xml:space="preserve">. </w:t>
      </w:r>
      <w:r w:rsidR="006973FD">
        <w:rPr>
          <w:rFonts w:ascii="Times New Roman" w:hAnsi="Times New Roman"/>
          <w:sz w:val="24"/>
        </w:rPr>
        <w:t xml:space="preserve">Autobusové zálivy jsou navrženy se spádem 2% směrem do komunikace. </w:t>
      </w:r>
      <w:r w:rsidRPr="00A22FBD">
        <w:rPr>
          <w:rFonts w:ascii="Times New Roman" w:hAnsi="Times New Roman"/>
          <w:sz w:val="24"/>
        </w:rPr>
        <w:t>Odvodnění bude realizováno stejně jako ve stávajícím stavu, tj. do uličních vpustí</w:t>
      </w:r>
      <w:r w:rsidRPr="006973FD">
        <w:rPr>
          <w:rFonts w:ascii="Times New Roman" w:hAnsi="Times New Roman"/>
          <w:sz w:val="24"/>
          <w:szCs w:val="24"/>
        </w:rPr>
        <w:t>.</w:t>
      </w:r>
      <w:r w:rsidR="006973FD" w:rsidRPr="006973FD">
        <w:rPr>
          <w:rFonts w:ascii="Times New Roman" w:hAnsi="Times New Roman"/>
          <w:sz w:val="24"/>
          <w:szCs w:val="24"/>
        </w:rPr>
        <w:t xml:space="preserve"> (viz výkres D.1.3.4.a).</w:t>
      </w:r>
    </w:p>
    <w:p w14:paraId="7E72F2B8" w14:textId="77777777" w:rsidR="006973FD" w:rsidRDefault="006973FD" w:rsidP="006973FD">
      <w:pPr>
        <w:pStyle w:val="Odstavecseseznamem"/>
        <w:textAlignment w:val="baseline"/>
        <w:rPr>
          <w:rFonts w:ascii="Times New Roman" w:hAnsi="Times New Roman"/>
          <w:b/>
          <w:i/>
          <w:color w:val="808080" w:themeColor="background1" w:themeShade="80"/>
          <w:sz w:val="24"/>
        </w:rPr>
      </w:pPr>
    </w:p>
    <w:p w14:paraId="76150D63" w14:textId="56907204" w:rsidR="006973FD" w:rsidRPr="006973FD" w:rsidRDefault="006973FD" w:rsidP="006973FD">
      <w:pPr>
        <w:pStyle w:val="Odstavecseseznamem"/>
        <w:numPr>
          <w:ilvl w:val="0"/>
          <w:numId w:val="1"/>
        </w:numPr>
        <w:textAlignment w:val="baseline"/>
        <w:rPr>
          <w:rFonts w:ascii="Times New Roman" w:hAnsi="Times New Roman"/>
          <w:b/>
          <w:i/>
          <w:color w:val="808080" w:themeColor="background1" w:themeShade="80"/>
          <w:sz w:val="24"/>
        </w:rPr>
      </w:pPr>
      <w:r w:rsidRPr="006973FD">
        <w:rPr>
          <w:rFonts w:ascii="Times New Roman" w:hAnsi="Times New Roman"/>
          <w:b/>
          <w:i/>
          <w:color w:val="808080" w:themeColor="background1" w:themeShade="80"/>
          <w:sz w:val="24"/>
        </w:rPr>
        <w:t>návrh dopravních značek, dopravních zařízení, světelných signálů, zařízení pro provozní informace a dopravní telematiku:</w:t>
      </w:r>
    </w:p>
    <w:p w14:paraId="20AF7F6F" w14:textId="77777777" w:rsidR="006973FD" w:rsidRPr="006973FD" w:rsidRDefault="006973FD" w:rsidP="006973FD">
      <w:pPr>
        <w:pStyle w:val="Odstavecseseznamem"/>
        <w:shd w:val="clear" w:color="auto" w:fill="FFFFFF"/>
        <w:jc w:val="both"/>
        <w:rPr>
          <w:rFonts w:ascii="Times New Roman" w:hAnsi="Times New Roman"/>
          <w:sz w:val="24"/>
          <w:u w:val="single"/>
        </w:rPr>
      </w:pPr>
      <w:r w:rsidRPr="006973FD">
        <w:rPr>
          <w:rFonts w:ascii="Times New Roman" w:hAnsi="Times New Roman"/>
          <w:sz w:val="24"/>
          <w:u w:val="single"/>
        </w:rPr>
        <w:t xml:space="preserve">Svislé dopravní značení </w:t>
      </w:r>
    </w:p>
    <w:p w14:paraId="07B89188" w14:textId="77777777" w:rsidR="006973FD" w:rsidRPr="006973FD" w:rsidRDefault="006973FD" w:rsidP="006973FD">
      <w:pPr>
        <w:pStyle w:val="Odstavecseseznamem"/>
        <w:shd w:val="clear" w:color="auto" w:fill="FFFFFF"/>
        <w:jc w:val="both"/>
        <w:rPr>
          <w:rFonts w:ascii="Times New Roman" w:hAnsi="Times New Roman"/>
          <w:sz w:val="24"/>
        </w:rPr>
      </w:pPr>
      <w:r w:rsidRPr="006973FD">
        <w:rPr>
          <w:rFonts w:ascii="Times New Roman" w:hAnsi="Times New Roman"/>
          <w:sz w:val="24"/>
        </w:rPr>
        <w:t>Svislé dopravní značení bude provedeno dopravními značkami z pozinkovaného plechu s lisovanou s reflexní folií se životností min. 7 let. Značky budou osazeny na ocelových pozinkovaných sloupcích o průměru 60 mm zaslepených víčkem. Sloupky budou osazeny do kotvících patek zabetonovaných v základu 0,4x0,4x0,7m. Připevnění značek na sloupky pomocí objímek.</w:t>
      </w:r>
    </w:p>
    <w:p w14:paraId="4EB3B777" w14:textId="77777777" w:rsidR="006973FD" w:rsidRPr="006973FD" w:rsidRDefault="006973FD" w:rsidP="006973FD">
      <w:pPr>
        <w:pStyle w:val="Odstavecseseznamem"/>
        <w:shd w:val="clear" w:color="auto" w:fill="FFFFFF"/>
        <w:jc w:val="both"/>
        <w:rPr>
          <w:rFonts w:ascii="Times New Roman" w:hAnsi="Times New Roman"/>
          <w:sz w:val="24"/>
        </w:rPr>
      </w:pPr>
      <w:r w:rsidRPr="006973FD">
        <w:rPr>
          <w:rFonts w:ascii="Times New Roman" w:hAnsi="Times New Roman"/>
          <w:sz w:val="24"/>
        </w:rPr>
        <w:t>Provedení dopravního značení musí odpovídat TP 133 a TP 65.</w:t>
      </w:r>
    </w:p>
    <w:p w14:paraId="5F923EC0" w14:textId="77777777" w:rsidR="006973FD" w:rsidRPr="006973FD" w:rsidRDefault="006973FD" w:rsidP="006973FD">
      <w:pPr>
        <w:pStyle w:val="Odstavecseseznamem"/>
        <w:shd w:val="clear" w:color="auto" w:fill="FFFFFF"/>
        <w:spacing w:after="0"/>
        <w:jc w:val="both"/>
        <w:rPr>
          <w:rFonts w:ascii="Times New Roman" w:hAnsi="Times New Roman"/>
          <w:sz w:val="24"/>
        </w:rPr>
      </w:pPr>
      <w:r w:rsidRPr="006973FD">
        <w:rPr>
          <w:rFonts w:ascii="Times New Roman" w:hAnsi="Times New Roman"/>
          <w:sz w:val="24"/>
        </w:rPr>
        <w:t>Osazení značek musí splňovat zejména tyto podmínky:</w:t>
      </w:r>
    </w:p>
    <w:p w14:paraId="087E2285" w14:textId="77777777" w:rsidR="006973FD" w:rsidRPr="006973FD" w:rsidRDefault="006973FD" w:rsidP="006973FD">
      <w:pPr>
        <w:pStyle w:val="Odstavecseseznamem"/>
        <w:shd w:val="clear" w:color="auto" w:fill="FFFFFF"/>
        <w:jc w:val="both"/>
        <w:rPr>
          <w:rFonts w:ascii="Times New Roman" w:hAnsi="Times New Roman"/>
          <w:sz w:val="24"/>
        </w:rPr>
      </w:pPr>
      <w:r w:rsidRPr="006973FD">
        <w:rPr>
          <w:rFonts w:ascii="Times New Roman" w:hAnsi="Times New Roman"/>
          <w:sz w:val="24"/>
        </w:rPr>
        <w:t>Výškové umístění dopravního značení – spodní okraj nejníže umístěné značky (včetně dodatkové tabulky) jen nejméně 2,20 m nad úrovní vozovky. V místě, kde je nutno značku umístit do průchozího prostoru pro chodce, je spodní okraj nejníže umístěné značky (včetně dodatkové tabulky) ve výšce nejméně 2,20 m pro nově umístěné značky a pro stávající značky 2,00 m nad úrovní vozovky nebo chodníku.</w:t>
      </w:r>
    </w:p>
    <w:p w14:paraId="69FF08D4" w14:textId="77777777" w:rsidR="006973FD" w:rsidRPr="006973FD" w:rsidRDefault="006973FD" w:rsidP="006973FD">
      <w:pPr>
        <w:pStyle w:val="Odstavecseseznamem"/>
        <w:shd w:val="clear" w:color="auto" w:fill="FFFFFF"/>
        <w:jc w:val="both"/>
        <w:rPr>
          <w:rFonts w:ascii="Times New Roman" w:hAnsi="Times New Roman"/>
          <w:sz w:val="24"/>
        </w:rPr>
      </w:pPr>
      <w:r w:rsidRPr="006973FD">
        <w:rPr>
          <w:rFonts w:ascii="Times New Roman" w:hAnsi="Times New Roman"/>
          <w:sz w:val="24"/>
        </w:rPr>
        <w:t>Nejmenší vodorovná vzdálenost bližšího okraje svislé značky, dopravního zařízení včetně jejich nosné konstrukce od vnějšího okraje zpevněné části krajnice, případně od vozovky (u pozemní komunikace bez zpevněné části krajnice), je 0,50 m, největší vzdálenost je 2,00 m. Ve výjimečných případech je možno v obci (na pozemní komunikaci bez krajnice), nejmenší vzdálenost snížit na 0,30m.</w:t>
      </w:r>
    </w:p>
    <w:p w14:paraId="780295EA" w14:textId="77777777" w:rsidR="006973FD" w:rsidRPr="006973FD" w:rsidRDefault="006973FD" w:rsidP="006973FD">
      <w:pPr>
        <w:pStyle w:val="Odstavecseseznamem"/>
        <w:shd w:val="clear" w:color="auto" w:fill="FFFFFF"/>
        <w:jc w:val="both"/>
        <w:rPr>
          <w:rFonts w:ascii="Times New Roman" w:hAnsi="Times New Roman"/>
          <w:sz w:val="24"/>
          <w:u w:val="single"/>
        </w:rPr>
      </w:pPr>
      <w:bookmarkStart w:id="1" w:name="_Toc207616729"/>
      <w:bookmarkStart w:id="2" w:name="_Toc207175470"/>
      <w:bookmarkStart w:id="3" w:name="_Toc207417194"/>
      <w:bookmarkStart w:id="4" w:name="_Toc207417469"/>
      <w:r w:rsidRPr="006973FD">
        <w:rPr>
          <w:rFonts w:ascii="Times New Roman" w:hAnsi="Times New Roman"/>
          <w:sz w:val="24"/>
          <w:u w:val="single"/>
        </w:rPr>
        <w:t>Vodorovné dopravní značení</w:t>
      </w:r>
      <w:bookmarkEnd w:id="1"/>
      <w:r w:rsidRPr="006973FD">
        <w:rPr>
          <w:rFonts w:ascii="Times New Roman" w:hAnsi="Times New Roman"/>
          <w:sz w:val="24"/>
          <w:u w:val="single"/>
        </w:rPr>
        <w:t>:</w:t>
      </w:r>
    </w:p>
    <w:p w14:paraId="163E173D" w14:textId="77777777" w:rsidR="006973FD" w:rsidRPr="006973FD" w:rsidRDefault="006973FD" w:rsidP="006973FD">
      <w:pPr>
        <w:pStyle w:val="Odstavecseseznamem"/>
        <w:shd w:val="clear" w:color="auto" w:fill="FFFFFF"/>
        <w:jc w:val="both"/>
        <w:rPr>
          <w:rFonts w:ascii="Times New Roman" w:hAnsi="Times New Roman"/>
          <w:sz w:val="24"/>
        </w:rPr>
      </w:pPr>
      <w:bookmarkStart w:id="5" w:name="_Toc207616730"/>
      <w:r w:rsidRPr="006973FD">
        <w:rPr>
          <w:rFonts w:ascii="Times New Roman" w:hAnsi="Times New Roman"/>
          <w:sz w:val="24"/>
        </w:rPr>
        <w:t>Je navrženo vodorovné značení pro parkovací stání</w:t>
      </w:r>
      <w:bookmarkEnd w:id="5"/>
      <w:r w:rsidRPr="006973FD">
        <w:rPr>
          <w:rFonts w:ascii="Times New Roman" w:hAnsi="Times New Roman"/>
          <w:sz w:val="24"/>
        </w:rPr>
        <w:t>.</w:t>
      </w:r>
    </w:p>
    <w:p w14:paraId="670E41EB" w14:textId="2F03E1EC" w:rsidR="006973FD" w:rsidRPr="006973FD" w:rsidRDefault="006973FD" w:rsidP="006973FD">
      <w:pPr>
        <w:pStyle w:val="Odstavecseseznamem"/>
        <w:shd w:val="clear" w:color="auto" w:fill="FFFFFF"/>
        <w:jc w:val="both"/>
        <w:rPr>
          <w:rFonts w:ascii="Times New Roman" w:hAnsi="Times New Roman"/>
          <w:sz w:val="24"/>
        </w:rPr>
      </w:pPr>
      <w:r w:rsidRPr="006973FD">
        <w:rPr>
          <w:rFonts w:ascii="Times New Roman" w:hAnsi="Times New Roman"/>
          <w:sz w:val="24"/>
        </w:rPr>
        <w:t>Vodorovné značení bude provedeno nástřikem plastem nehlučným. Tloušťka nástřiku a technologie provádění dle podkladů výrobce barvy.</w:t>
      </w:r>
    </w:p>
    <w:bookmarkEnd w:id="2"/>
    <w:bookmarkEnd w:id="3"/>
    <w:bookmarkEnd w:id="4"/>
    <w:p w14:paraId="2903CE82" w14:textId="77777777" w:rsidR="006973FD" w:rsidRPr="006973FD" w:rsidRDefault="006973FD" w:rsidP="006973FD">
      <w:pPr>
        <w:pStyle w:val="Odstavecseseznamem"/>
        <w:shd w:val="clear" w:color="auto" w:fill="FFFFFF"/>
        <w:jc w:val="both"/>
        <w:rPr>
          <w:rFonts w:ascii="Times New Roman" w:hAnsi="Times New Roman"/>
          <w:sz w:val="24"/>
        </w:rPr>
      </w:pPr>
      <w:r w:rsidRPr="006973FD">
        <w:rPr>
          <w:rFonts w:ascii="Times New Roman" w:hAnsi="Times New Roman"/>
          <w:sz w:val="24"/>
        </w:rPr>
        <w:t>Osazení dopravního značení musí provádět autorizovaná firma a musí být dodrženy zásady uvedené v TP 62 a TP 133.</w:t>
      </w:r>
    </w:p>
    <w:p w14:paraId="49F3F996" w14:textId="77777777" w:rsidR="00904B45" w:rsidRPr="00904B45" w:rsidRDefault="00904B45" w:rsidP="00904B45">
      <w:pPr>
        <w:pStyle w:val="Odstavecseseznamem"/>
        <w:numPr>
          <w:ilvl w:val="0"/>
          <w:numId w:val="1"/>
        </w:numPr>
        <w:textAlignment w:val="baseline"/>
        <w:rPr>
          <w:rFonts w:ascii="Times New Roman" w:hAnsi="Times New Roman"/>
          <w:b/>
          <w:i/>
          <w:color w:val="808080" w:themeColor="background1" w:themeShade="80"/>
          <w:sz w:val="24"/>
        </w:rPr>
      </w:pPr>
      <w:r w:rsidRPr="00904B45">
        <w:rPr>
          <w:rFonts w:ascii="Times New Roman" w:hAnsi="Times New Roman"/>
          <w:b/>
          <w:i/>
          <w:color w:val="808080" w:themeColor="background1" w:themeShade="80"/>
          <w:sz w:val="24"/>
        </w:rPr>
        <w:t xml:space="preserve">zvláštní podmínky a požadavky na postup výstavby, případně údržbu: </w:t>
      </w:r>
      <w:r w:rsidRPr="00904B45">
        <w:rPr>
          <w:rFonts w:ascii="Times New Roman" w:hAnsi="Times New Roman"/>
          <w:sz w:val="24"/>
        </w:rPr>
        <w:t>Nejsou</w:t>
      </w:r>
    </w:p>
    <w:p w14:paraId="2FBAD625" w14:textId="77777777" w:rsidR="00904B45" w:rsidRPr="00904B45" w:rsidRDefault="00904B45" w:rsidP="00904B45">
      <w:pPr>
        <w:pStyle w:val="Odstavecseseznamem"/>
        <w:numPr>
          <w:ilvl w:val="0"/>
          <w:numId w:val="1"/>
        </w:numPr>
        <w:textAlignment w:val="baseline"/>
        <w:rPr>
          <w:rFonts w:ascii="Times New Roman" w:hAnsi="Times New Roman"/>
          <w:b/>
          <w:i/>
          <w:color w:val="808080" w:themeColor="background1" w:themeShade="80"/>
          <w:sz w:val="24"/>
        </w:rPr>
      </w:pPr>
      <w:r w:rsidRPr="00904B45">
        <w:rPr>
          <w:rFonts w:ascii="Times New Roman" w:hAnsi="Times New Roman"/>
          <w:b/>
          <w:i/>
          <w:color w:val="808080" w:themeColor="background1" w:themeShade="80"/>
          <w:sz w:val="24"/>
        </w:rPr>
        <w:lastRenderedPageBreak/>
        <w:t xml:space="preserve">vazba na případné technologické vybavení: </w:t>
      </w:r>
      <w:r w:rsidRPr="00904B45">
        <w:rPr>
          <w:rFonts w:ascii="Times New Roman" w:hAnsi="Times New Roman"/>
          <w:sz w:val="24"/>
        </w:rPr>
        <w:t>Netýká se</w:t>
      </w:r>
    </w:p>
    <w:p w14:paraId="2DB61D70" w14:textId="77777777" w:rsidR="00904B45" w:rsidRPr="00904B45" w:rsidRDefault="00904B45" w:rsidP="00904B45">
      <w:pPr>
        <w:pStyle w:val="Odstavecseseznamem"/>
        <w:numPr>
          <w:ilvl w:val="0"/>
          <w:numId w:val="1"/>
        </w:numPr>
        <w:textAlignment w:val="baseline"/>
        <w:rPr>
          <w:rFonts w:ascii="Times New Roman" w:hAnsi="Times New Roman"/>
          <w:b/>
          <w:i/>
          <w:color w:val="808080" w:themeColor="background1" w:themeShade="80"/>
          <w:sz w:val="24"/>
        </w:rPr>
      </w:pPr>
      <w:r w:rsidRPr="00904B45">
        <w:rPr>
          <w:rFonts w:ascii="Times New Roman" w:hAnsi="Times New Roman"/>
          <w:b/>
          <w:i/>
          <w:color w:val="808080" w:themeColor="background1" w:themeShade="80"/>
          <w:sz w:val="24"/>
        </w:rPr>
        <w:t>přehled provedených výpočtů a konstatování o statickém ověření rozhodujících dimenzí a průřezů:</w:t>
      </w:r>
    </w:p>
    <w:p w14:paraId="3E941CEA" w14:textId="77777777" w:rsidR="00904B45" w:rsidRPr="00904B45" w:rsidRDefault="00904B45" w:rsidP="00904B45">
      <w:pPr>
        <w:pStyle w:val="Odstavecseseznamem"/>
        <w:rPr>
          <w:rFonts w:ascii="Times New Roman" w:hAnsi="Times New Roman"/>
          <w:sz w:val="24"/>
        </w:rPr>
      </w:pPr>
      <w:r w:rsidRPr="00904B45">
        <w:rPr>
          <w:rFonts w:ascii="Times New Roman" w:hAnsi="Times New Roman"/>
          <w:sz w:val="24"/>
        </w:rPr>
        <w:t>viz bod e)</w:t>
      </w:r>
    </w:p>
    <w:p w14:paraId="77308261" w14:textId="77777777" w:rsidR="00904B45" w:rsidRPr="00904B45" w:rsidRDefault="00904B45" w:rsidP="00904B45">
      <w:pPr>
        <w:pStyle w:val="Odstavecseseznamem"/>
        <w:numPr>
          <w:ilvl w:val="0"/>
          <w:numId w:val="1"/>
        </w:numPr>
        <w:spacing w:after="0"/>
        <w:textAlignment w:val="baseline"/>
        <w:rPr>
          <w:rFonts w:ascii="Times New Roman" w:hAnsi="Times New Roman"/>
          <w:b/>
          <w:i/>
          <w:color w:val="808080" w:themeColor="background1" w:themeShade="80"/>
          <w:sz w:val="24"/>
        </w:rPr>
      </w:pPr>
      <w:r w:rsidRPr="00904B45">
        <w:rPr>
          <w:rFonts w:ascii="Times New Roman" w:hAnsi="Times New Roman"/>
          <w:b/>
          <w:i/>
          <w:color w:val="808080" w:themeColor="background1" w:themeShade="80"/>
          <w:sz w:val="24"/>
        </w:rPr>
        <w:t>řešení přístupu a užívání veřejně přístupných komunikací a ploch souvisejících se staveništěm osobami s omezenou schopností pohybu nebo orientace:</w:t>
      </w:r>
    </w:p>
    <w:p w14:paraId="1B06A9BE" w14:textId="77777777" w:rsidR="00904B45" w:rsidRPr="00904B45" w:rsidRDefault="00904B45" w:rsidP="00904B45">
      <w:pPr>
        <w:pStyle w:val="Odstavecseseznamem"/>
        <w:shd w:val="clear" w:color="auto" w:fill="FFFFFF"/>
        <w:spacing w:after="0"/>
        <w:jc w:val="both"/>
        <w:rPr>
          <w:rFonts w:ascii="Times New Roman" w:hAnsi="Times New Roman"/>
          <w:b/>
          <w:i/>
          <w:color w:val="808080" w:themeColor="background1" w:themeShade="80"/>
          <w:sz w:val="24"/>
        </w:rPr>
      </w:pPr>
      <w:r w:rsidRPr="00904B45">
        <w:rPr>
          <w:rFonts w:ascii="Times New Roman" w:hAnsi="Times New Roman"/>
          <w:b/>
          <w:i/>
          <w:color w:val="808080" w:themeColor="background1" w:themeShade="80"/>
          <w:sz w:val="24"/>
        </w:rPr>
        <w:t>Řešení pro osoby s omezenou schopností pohybu</w:t>
      </w:r>
    </w:p>
    <w:p w14:paraId="69AAA414"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výškové rozdíly pochozích ploch nemají výškový rozdíl vyšší než 20 mm</w:t>
      </w:r>
    </w:p>
    <w:p w14:paraId="52658D19"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chodníky mají podélný sklon menší než 1:12 a příčný sklon 1:50</w:t>
      </w:r>
    </w:p>
    <w:p w14:paraId="1CE2DF43"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chodníky nemají úseky se sklonem větším než 1:20 délku větší než 200 m, odpočívadla nejsou zřizována</w:t>
      </w:r>
    </w:p>
    <w:p w14:paraId="469BC563"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povrchy pochozích ploch jsou rovné, pevné a upraveny proti skluzu, součinitel smykového tření musí být vyšší než 0,5</w:t>
      </w:r>
    </w:p>
    <w:p w14:paraId="40786540" w14:textId="77777777" w:rsidR="00904B45" w:rsidRDefault="00904B45" w:rsidP="00904B45">
      <w:pPr>
        <w:pStyle w:val="Odstavecseseznamem"/>
        <w:shd w:val="clear" w:color="auto" w:fill="FFFFFF"/>
        <w:spacing w:after="0"/>
        <w:jc w:val="both"/>
        <w:rPr>
          <w:rFonts w:ascii="Times New Roman" w:hAnsi="Times New Roman"/>
          <w:i/>
          <w:sz w:val="24"/>
        </w:rPr>
      </w:pPr>
    </w:p>
    <w:p w14:paraId="20835BA5" w14:textId="2FA716A1" w:rsidR="00904B45" w:rsidRPr="00904B45" w:rsidRDefault="00904B45" w:rsidP="00904B45">
      <w:pPr>
        <w:pStyle w:val="Odstavecseseznamem"/>
        <w:shd w:val="clear" w:color="auto" w:fill="FFFFFF"/>
        <w:spacing w:after="0"/>
        <w:jc w:val="both"/>
        <w:rPr>
          <w:rFonts w:ascii="Times New Roman" w:hAnsi="Times New Roman"/>
          <w:i/>
          <w:color w:val="808080" w:themeColor="background1" w:themeShade="80"/>
          <w:sz w:val="24"/>
        </w:rPr>
      </w:pPr>
      <w:r w:rsidRPr="00904B45">
        <w:rPr>
          <w:rFonts w:ascii="Times New Roman" w:hAnsi="Times New Roman"/>
          <w:i/>
          <w:color w:val="808080" w:themeColor="background1" w:themeShade="80"/>
          <w:sz w:val="24"/>
        </w:rPr>
        <w:t>Řešení pro osoby s omezenou schopností orientace</w:t>
      </w:r>
    </w:p>
    <w:p w14:paraId="7B2F794C" w14:textId="65D110EE"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šířka chodníků je min. 1 500 mm</w:t>
      </w:r>
    </w:p>
    <w:p w14:paraId="674D640D"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místně zúžený prostor je min. 900 mm</w:t>
      </w:r>
    </w:p>
    <w:p w14:paraId="1F0421EA"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snížený obrubník nižší než 80 mm nad komunikací je opatřen barevně odlišeným varovným pásem šířky 400 mm s povrchem pro nevidomé</w:t>
      </w:r>
    </w:p>
    <w:p w14:paraId="7C95C3A7"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přirozenou vodící linii tvoří (stěna okolních domů, podezdívka plotu, obrubní trávníku výšky 60 mm, zábradelní zarážka pro slepeckou hůl, jiné kompaktní prvky šířky min. 400 m a výšky min. 300 mm)</w:t>
      </w:r>
    </w:p>
    <w:p w14:paraId="187FDFF9"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přirozená vodící linie je delší v jednotlivých částech než 1 500 mm a není – je přerušena na vzdálenost větší než 8 000 mm</w:t>
      </w:r>
    </w:p>
    <w:p w14:paraId="7CC00222"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umělá vodící linie je tvořena dlažbou s povrchovou úpravou pro nevidomé a to pruhem šířky 400 mm, v místech křížení a odbočení je přerušena hladkou dlažbou. V oboustranné vzdálenosti 800 mm od osy umělé vodící linie nejsou umístěny žádné překážky.</w:t>
      </w:r>
    </w:p>
    <w:p w14:paraId="6D1ED8C5"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signální pás vyznačuje místo odbočení z vodící linie k přechodu pro chodce, kde současně určuje směr přecházení, (dále k místu nástupu do vozidel veřejné dopravy, přístup ke schodům podchodu nebo nadchodu a určuje okraj obytné a pěší zóny). Signální pás má šířku 800 mm a délka jeho směrového vedení je min. 1 500 mm. Signální pás začíná u vodící linie. Povrch signálního pásu je navržen z dlažby s povrchovou úpravou pro nevidomé a je barevně odlišen od okolní hladké dlažby.</w:t>
      </w:r>
    </w:p>
    <w:p w14:paraId="536EF8AC" w14:textId="1B71921F"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vodící pás přechodu není navržen vzhledem k délce přechodu menší než 8 000 m</w:t>
      </w:r>
      <w:r w:rsidR="00FB2BFE">
        <w:rPr>
          <w:rFonts w:ascii="Times New Roman" w:hAnsi="Times New Roman"/>
          <w:sz w:val="24"/>
        </w:rPr>
        <w:t>m</w:t>
      </w:r>
    </w:p>
    <w:p w14:paraId="6346C91B" w14:textId="77777777" w:rsidR="00904B45" w:rsidRPr="00904B45" w:rsidRDefault="00904B45" w:rsidP="00904B45">
      <w:pPr>
        <w:pStyle w:val="Odstavecseseznamem"/>
        <w:shd w:val="clear" w:color="auto" w:fill="FFFFFF"/>
        <w:spacing w:after="0"/>
        <w:jc w:val="both"/>
        <w:rPr>
          <w:rFonts w:ascii="Times New Roman" w:hAnsi="Times New Roman"/>
          <w:sz w:val="24"/>
        </w:rPr>
      </w:pPr>
      <w:r w:rsidRPr="00904B45">
        <w:rPr>
          <w:rFonts w:ascii="Times New Roman" w:hAnsi="Times New Roman"/>
          <w:sz w:val="24"/>
        </w:rPr>
        <w:t>- varovný pás šířky 400 mm je navržen v místech přechodů pro chodce s přesahem min. 800 mm na každou stranu signálního pásu a je proveden z barevně odlišené dlažby s povrchovou úpravou pro nevidomé.</w:t>
      </w:r>
    </w:p>
    <w:p w14:paraId="70CD1728" w14:textId="77777777" w:rsidR="00A22FBD" w:rsidRPr="006973FD" w:rsidRDefault="00A22FBD" w:rsidP="00A22FBD">
      <w:pPr>
        <w:pStyle w:val="Odstavecseseznamem"/>
        <w:rPr>
          <w:rFonts w:ascii="Times New Roman" w:hAnsi="Times New Roman"/>
          <w:b/>
          <w:color w:val="808080" w:themeColor="background1" w:themeShade="80"/>
          <w:sz w:val="40"/>
        </w:rPr>
      </w:pPr>
    </w:p>
    <w:sectPr w:rsidR="00A22FBD" w:rsidRPr="006973F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5756F" w14:textId="77777777" w:rsidR="00CB6C45" w:rsidRDefault="00CB6C45" w:rsidP="00F92AB8">
      <w:pPr>
        <w:spacing w:after="0" w:line="240" w:lineRule="auto"/>
      </w:pPr>
      <w:r>
        <w:separator/>
      </w:r>
    </w:p>
  </w:endnote>
  <w:endnote w:type="continuationSeparator" w:id="0">
    <w:p w14:paraId="656918AA" w14:textId="77777777" w:rsidR="00CB6C45" w:rsidRDefault="00CB6C45" w:rsidP="00F92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075A4" w14:textId="77777777" w:rsidR="007D3C0E" w:rsidRDefault="007D3C0E" w:rsidP="007D3C0E">
    <w:pPr>
      <w:tabs>
        <w:tab w:val="center" w:pos="4550"/>
        <w:tab w:val="left" w:pos="5818"/>
      </w:tabs>
      <w:ind w:right="260"/>
      <w:jc w:val="right"/>
      <w:rPr>
        <w:rFonts w:asciiTheme="majorHAnsi" w:hAnsiTheme="majorHAnsi"/>
        <w:color w:val="8496B0" w:themeColor="text2" w:themeTint="99"/>
        <w:spacing w:val="60"/>
        <w:sz w:val="16"/>
        <w:szCs w:val="16"/>
      </w:rPr>
    </w:pPr>
    <w:r>
      <w:rPr>
        <w:rFonts w:asciiTheme="majorHAnsi" w:hAnsiTheme="majorHAnsi"/>
        <w:noProof/>
        <w:color w:val="8496B0" w:themeColor="text2" w:themeTint="99"/>
        <w:spacing w:val="60"/>
        <w:sz w:val="16"/>
        <w:szCs w:val="16"/>
        <w:lang w:eastAsia="cs-CZ"/>
      </w:rPr>
      <w:drawing>
        <wp:inline distT="0" distB="0" distL="0" distR="0" wp14:anchorId="66A465BC" wp14:editId="4BDFBCAF">
          <wp:extent cx="6102096" cy="3657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ápatí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2096" cy="365760"/>
                  </a:xfrm>
                  <a:prstGeom prst="rect">
                    <a:avLst/>
                  </a:prstGeom>
                </pic:spPr>
              </pic:pic>
            </a:graphicData>
          </a:graphic>
        </wp:inline>
      </w:drawing>
    </w:r>
  </w:p>
  <w:p w14:paraId="698DDABF" w14:textId="77777777" w:rsidR="007D3C0E" w:rsidRDefault="007D3C0E" w:rsidP="007D3C0E">
    <w:pPr>
      <w:tabs>
        <w:tab w:val="center" w:pos="4550"/>
        <w:tab w:val="left" w:pos="5818"/>
      </w:tabs>
      <w:ind w:right="260"/>
      <w:rPr>
        <w:rFonts w:asciiTheme="majorHAnsi" w:hAnsiTheme="majorHAnsi"/>
        <w:color w:val="8496B0" w:themeColor="text2" w:themeTint="99"/>
        <w:spacing w:val="60"/>
        <w:sz w:val="16"/>
        <w:szCs w:val="16"/>
      </w:rPr>
    </w:pPr>
  </w:p>
  <w:p w14:paraId="2D17EAA5" w14:textId="60F852B8" w:rsidR="007D3C0E" w:rsidRPr="007D3C0E" w:rsidRDefault="007D3C0E" w:rsidP="007D3C0E">
    <w:pPr>
      <w:tabs>
        <w:tab w:val="center" w:pos="4550"/>
        <w:tab w:val="left" w:pos="5818"/>
      </w:tabs>
      <w:ind w:right="260"/>
      <w:jc w:val="right"/>
      <w:rPr>
        <w:rFonts w:asciiTheme="majorHAnsi" w:hAnsiTheme="majorHAnsi"/>
        <w:color w:val="222A35" w:themeColor="text2" w:themeShade="80"/>
        <w:sz w:val="16"/>
        <w:szCs w:val="16"/>
      </w:rPr>
    </w:pPr>
    <w:r w:rsidRPr="008C7109">
      <w:rPr>
        <w:rFonts w:asciiTheme="majorHAnsi" w:hAnsiTheme="majorHAnsi"/>
        <w:color w:val="8496B0" w:themeColor="text2" w:themeTint="99"/>
        <w:spacing w:val="60"/>
        <w:sz w:val="16"/>
        <w:szCs w:val="16"/>
      </w:rPr>
      <w:t>Stránka</w:t>
    </w:r>
    <w:r w:rsidRPr="008C7109">
      <w:rPr>
        <w:rFonts w:asciiTheme="majorHAnsi" w:hAnsiTheme="majorHAnsi"/>
        <w:color w:val="8496B0" w:themeColor="text2" w:themeTint="99"/>
        <w:sz w:val="16"/>
        <w:szCs w:val="16"/>
      </w:rPr>
      <w:t xml:space="preserve">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PAGE   \* MERGEFORMAT</w:instrText>
    </w:r>
    <w:r w:rsidRPr="008C7109">
      <w:rPr>
        <w:rFonts w:asciiTheme="majorHAnsi" w:hAnsiTheme="majorHAnsi"/>
        <w:color w:val="323E4F" w:themeColor="text2" w:themeShade="BF"/>
        <w:sz w:val="16"/>
        <w:szCs w:val="16"/>
      </w:rPr>
      <w:fldChar w:fldCharType="separate"/>
    </w:r>
    <w:r>
      <w:rPr>
        <w:rFonts w:asciiTheme="majorHAnsi" w:hAnsiTheme="majorHAnsi"/>
        <w:color w:val="323E4F" w:themeColor="text2" w:themeShade="BF"/>
        <w:sz w:val="16"/>
        <w:szCs w:val="16"/>
      </w:rPr>
      <w:t>1</w:t>
    </w:r>
    <w:r w:rsidRPr="008C7109">
      <w:rPr>
        <w:rFonts w:asciiTheme="majorHAnsi" w:hAnsiTheme="majorHAnsi"/>
        <w:color w:val="323E4F" w:themeColor="text2" w:themeShade="BF"/>
        <w:sz w:val="16"/>
        <w:szCs w:val="16"/>
      </w:rPr>
      <w:fldChar w:fldCharType="end"/>
    </w:r>
    <w:r w:rsidRPr="008C7109">
      <w:rPr>
        <w:rFonts w:asciiTheme="majorHAnsi" w:hAnsiTheme="majorHAnsi"/>
        <w:color w:val="323E4F" w:themeColor="text2" w:themeShade="BF"/>
        <w:sz w:val="16"/>
        <w:szCs w:val="16"/>
      </w:rPr>
      <w:t xml:space="preserve"> |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NUMPAGES  \* Arabic  \* MERGEFORMAT</w:instrText>
    </w:r>
    <w:r w:rsidRPr="008C7109">
      <w:rPr>
        <w:rFonts w:asciiTheme="majorHAnsi" w:hAnsiTheme="majorHAnsi"/>
        <w:color w:val="323E4F" w:themeColor="text2" w:themeShade="BF"/>
        <w:sz w:val="16"/>
        <w:szCs w:val="16"/>
      </w:rPr>
      <w:fldChar w:fldCharType="separate"/>
    </w:r>
    <w:r>
      <w:rPr>
        <w:rFonts w:asciiTheme="majorHAnsi" w:hAnsiTheme="majorHAnsi"/>
        <w:color w:val="323E4F" w:themeColor="text2" w:themeShade="BF"/>
        <w:sz w:val="16"/>
        <w:szCs w:val="16"/>
      </w:rPr>
      <w:t>4</w:t>
    </w:r>
    <w:r w:rsidRPr="008C7109">
      <w:rPr>
        <w:rFonts w:asciiTheme="majorHAnsi" w:hAnsiTheme="majorHAnsi"/>
        <w:color w:val="323E4F" w:themeColor="text2" w:themeShade="B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CDD52" w14:textId="77777777" w:rsidR="00CB6C45" w:rsidRDefault="00CB6C45" w:rsidP="00F92AB8">
      <w:pPr>
        <w:spacing w:after="0" w:line="240" w:lineRule="auto"/>
      </w:pPr>
      <w:r>
        <w:separator/>
      </w:r>
    </w:p>
  </w:footnote>
  <w:footnote w:type="continuationSeparator" w:id="0">
    <w:p w14:paraId="4F09CDD4" w14:textId="77777777" w:rsidR="00CB6C45" w:rsidRDefault="00CB6C45" w:rsidP="00F92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F138" w14:textId="77777777" w:rsidR="00F92AB8" w:rsidRDefault="00F92AB8" w:rsidP="00F92AB8">
    <w:pPr>
      <w:pStyle w:val="Zhlav"/>
      <w:pBdr>
        <w:bottom w:val="single" w:sz="4" w:space="1" w:color="auto"/>
      </w:pBdr>
      <w:jc w:val="right"/>
      <w:rPr>
        <w:rFonts w:cs="Times New Roman"/>
        <w:i/>
        <w:sz w:val="14"/>
        <w:szCs w:val="14"/>
      </w:rPr>
    </w:pPr>
    <w:bookmarkStart w:id="6" w:name="_Hlk483309349"/>
    <w:bookmarkStart w:id="7" w:name="_Hlk483309348"/>
    <w:r>
      <w:rPr>
        <w:rFonts w:cs="Times New Roman"/>
        <w:i/>
        <w:sz w:val="14"/>
        <w:szCs w:val="14"/>
      </w:rPr>
      <w:t>18067</w:t>
    </w:r>
  </w:p>
  <w:p w14:paraId="6E7FD6DE" w14:textId="77777777" w:rsidR="00F92AB8" w:rsidRDefault="00F92AB8" w:rsidP="00F92AB8">
    <w:pPr>
      <w:pStyle w:val="Zhlav"/>
      <w:pBdr>
        <w:bottom w:val="single" w:sz="4" w:space="1" w:color="auto"/>
      </w:pBdr>
      <w:jc w:val="right"/>
      <w:rPr>
        <w:rFonts w:cs="Times New Roman"/>
        <w:i/>
        <w:sz w:val="14"/>
        <w:szCs w:val="14"/>
      </w:rPr>
    </w:pPr>
    <w:r>
      <w:rPr>
        <w:rFonts w:cs="Times New Roman"/>
        <w:i/>
        <w:sz w:val="14"/>
        <w:szCs w:val="14"/>
        <w:lang w:eastAsia="zh-CN"/>
      </w:rPr>
      <w:t>„PŘESTUPNÍ TERMINÁL CITADELA “</w:t>
    </w:r>
  </w:p>
  <w:p w14:paraId="39630792" w14:textId="106CB90D" w:rsidR="00F92AB8" w:rsidRDefault="00F92AB8" w:rsidP="00F92AB8">
    <w:pPr>
      <w:pStyle w:val="Zhlav"/>
      <w:pBdr>
        <w:bottom w:val="single" w:sz="4" w:space="1" w:color="auto"/>
      </w:pBdr>
      <w:jc w:val="right"/>
      <w:rPr>
        <w:rFonts w:cs="Times New Roman"/>
        <w:i/>
        <w:sz w:val="14"/>
        <w:szCs w:val="14"/>
      </w:rPr>
    </w:pPr>
    <w:r>
      <w:rPr>
        <w:rFonts w:cs="Times New Roman"/>
        <w:i/>
        <w:sz w:val="14"/>
        <w:szCs w:val="14"/>
      </w:rPr>
      <w:t>D.1.1.1. TECHNICKÁ ZPRÁVA</w:t>
    </w:r>
  </w:p>
  <w:bookmarkEnd w:id="6"/>
  <w:bookmarkEnd w:id="7"/>
  <w:p w14:paraId="27264EDF" w14:textId="77777777" w:rsidR="00F92AB8" w:rsidRDefault="00F92AB8" w:rsidP="00F92AB8">
    <w:pPr>
      <w:pStyle w:val="Zhlav"/>
      <w:pBdr>
        <w:bottom w:val="single" w:sz="4" w:space="1" w:color="auto"/>
      </w:pBdr>
      <w:jc w:val="right"/>
      <w:rPr>
        <w:rFonts w:cs="Times New Roman"/>
        <w:i/>
        <w:sz w:val="14"/>
        <w:szCs w:val="14"/>
      </w:rPr>
    </w:pPr>
    <w:r>
      <w:rPr>
        <w:rFonts w:cs="Times New Roman"/>
        <w:i/>
        <w:sz w:val="14"/>
        <w:szCs w:val="14"/>
      </w:rPr>
      <w:t>05/2019</w:t>
    </w:r>
  </w:p>
  <w:p w14:paraId="40E7E7E1" w14:textId="77777777" w:rsidR="00F92AB8" w:rsidRDefault="00F92A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11D36"/>
    <w:multiLevelType w:val="hybridMultilevel"/>
    <w:tmpl w:val="519AEB4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71B685E"/>
    <w:multiLevelType w:val="hybridMultilevel"/>
    <w:tmpl w:val="2D4E91CA"/>
    <w:lvl w:ilvl="0" w:tplc="93964688">
      <w:start w:val="1"/>
      <w:numFmt w:val="lowerLetter"/>
      <w:lvlText w:val="%1)"/>
      <w:lvlJc w:val="left"/>
      <w:pPr>
        <w:ind w:left="720" w:hanging="360"/>
      </w:pPr>
      <w:rPr>
        <w:i/>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6D006D96"/>
    <w:multiLevelType w:val="multilevel"/>
    <w:tmpl w:val="8892E44E"/>
    <w:lvl w:ilvl="0">
      <w:numFmt w:val="bullet"/>
      <w:lvlText w:val="•"/>
      <w:lvlJc w:val="left"/>
      <w:pPr>
        <w:ind w:left="720" w:hanging="360"/>
      </w:pPr>
      <w:rPr>
        <w:rFonts w:ascii="OpenSymbol" w:eastAsia="OpenSymbol" w:hAnsi="OpenSymbol" w:cs="OpenSymbol"/>
        <w:color w:val="auto"/>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8CD"/>
    <w:rsid w:val="000178CD"/>
    <w:rsid w:val="003D6AAB"/>
    <w:rsid w:val="005905C2"/>
    <w:rsid w:val="006973FD"/>
    <w:rsid w:val="007D3C0E"/>
    <w:rsid w:val="007E7854"/>
    <w:rsid w:val="008D483F"/>
    <w:rsid w:val="00904B45"/>
    <w:rsid w:val="009F2622"/>
    <w:rsid w:val="00A22FBD"/>
    <w:rsid w:val="00C83543"/>
    <w:rsid w:val="00C92A4B"/>
    <w:rsid w:val="00CB6C45"/>
    <w:rsid w:val="00EE0268"/>
    <w:rsid w:val="00F92AB8"/>
    <w:rsid w:val="00FB2BFE"/>
    <w:rsid w:val="00FC7D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93F14"/>
  <w15:chartTrackingRefBased/>
  <w15:docId w15:val="{5668DB13-EC95-46C4-A81D-FF324BD6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92AB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2AB8"/>
  </w:style>
  <w:style w:type="paragraph" w:styleId="Zpat">
    <w:name w:val="footer"/>
    <w:basedOn w:val="Normln"/>
    <w:link w:val="ZpatChar"/>
    <w:uiPriority w:val="99"/>
    <w:unhideWhenUsed/>
    <w:rsid w:val="00F92AB8"/>
    <w:pPr>
      <w:tabs>
        <w:tab w:val="center" w:pos="4536"/>
        <w:tab w:val="right" w:pos="9072"/>
      </w:tabs>
      <w:spacing w:after="0" w:line="240" w:lineRule="auto"/>
    </w:pPr>
  </w:style>
  <w:style w:type="character" w:customStyle="1" w:styleId="ZpatChar">
    <w:name w:val="Zápatí Char"/>
    <w:basedOn w:val="Standardnpsmoodstavce"/>
    <w:link w:val="Zpat"/>
    <w:uiPriority w:val="99"/>
    <w:rsid w:val="00F92AB8"/>
  </w:style>
  <w:style w:type="paragraph" w:styleId="Odstavecseseznamem">
    <w:name w:val="List Paragraph"/>
    <w:basedOn w:val="Normln"/>
    <w:qFormat/>
    <w:rsid w:val="00F92AB8"/>
    <w:pPr>
      <w:widowControl w:val="0"/>
      <w:suppressAutoHyphens/>
      <w:autoSpaceDN w:val="0"/>
      <w:spacing w:after="200" w:line="276" w:lineRule="auto"/>
      <w:ind w:left="720"/>
    </w:pPr>
    <w:rPr>
      <w:rFonts w:ascii="Calibri" w:eastAsia="Calibri" w:hAnsi="Calibri" w:cs="Times New Roman"/>
      <w:kern w:val="3"/>
      <w:lang w:eastAsia="zh-CN" w:bidi="hi-IN"/>
    </w:rPr>
  </w:style>
  <w:style w:type="paragraph" w:styleId="Bezmezer">
    <w:name w:val="No Spacing"/>
    <w:uiPriority w:val="1"/>
    <w:qFormat/>
    <w:rsid w:val="00F92AB8"/>
    <w:pPr>
      <w:spacing w:after="0" w:line="240" w:lineRule="auto"/>
    </w:pPr>
  </w:style>
  <w:style w:type="character" w:styleId="Zdraznn">
    <w:name w:val="Emphasis"/>
    <w:basedOn w:val="Standardnpsmoodstavce"/>
    <w:uiPriority w:val="20"/>
    <w:qFormat/>
    <w:rsid w:val="00F92AB8"/>
    <w:rPr>
      <w:i/>
      <w:iCs/>
    </w:rPr>
  </w:style>
  <w:style w:type="character" w:styleId="Zdraznnjemn">
    <w:name w:val="Subtle Emphasis"/>
    <w:basedOn w:val="Standardnpsmoodstavce"/>
    <w:uiPriority w:val="19"/>
    <w:qFormat/>
    <w:rsid w:val="00F92AB8"/>
    <w:rPr>
      <w:i/>
      <w:iCs/>
      <w:color w:val="404040" w:themeColor="text1" w:themeTint="BF"/>
    </w:rPr>
  </w:style>
  <w:style w:type="paragraph" w:customStyle="1" w:styleId="Standard">
    <w:name w:val="Standard"/>
    <w:rsid w:val="007D3C0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73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Pages>
  <Words>1114</Words>
  <Characters>6573</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 Čechura</dc:creator>
  <cp:keywords/>
  <dc:description/>
  <cp:lastModifiedBy>Vladimír Čechura</cp:lastModifiedBy>
  <cp:revision>9</cp:revision>
  <cp:lastPrinted>2019-08-30T08:46:00Z</cp:lastPrinted>
  <dcterms:created xsi:type="dcterms:W3CDTF">2019-05-17T08:15:00Z</dcterms:created>
  <dcterms:modified xsi:type="dcterms:W3CDTF">2019-08-30T08:47:00Z</dcterms:modified>
</cp:coreProperties>
</file>