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5134" w:type="dxa"/>
        <w:tblLayout w:type="fixed"/>
        <w:tblLook w:val="04A0" w:firstRow="1" w:lastRow="0" w:firstColumn="1" w:lastColumn="0" w:noHBand="0" w:noVBand="1"/>
      </w:tblPr>
      <w:tblGrid>
        <w:gridCol w:w="7196"/>
        <w:gridCol w:w="6549"/>
        <w:gridCol w:w="1389"/>
      </w:tblGrid>
      <w:tr w:rsidR="00B6100D" w:rsidRPr="00BE68F2" w14:paraId="3F5B2B87" w14:textId="77777777" w:rsidTr="00BE68F2">
        <w:trPr>
          <w:cantSplit/>
          <w:tblHeader/>
        </w:trPr>
        <w:tc>
          <w:tcPr>
            <w:tcW w:w="7196" w:type="dxa"/>
            <w:shd w:val="clear" w:color="auto" w:fill="A6A6A6" w:themeFill="background1" w:themeFillShade="A6"/>
            <w:vAlign w:val="center"/>
          </w:tcPr>
          <w:p w14:paraId="74B4217D" w14:textId="77777777" w:rsidR="00B6100D" w:rsidRPr="00BE68F2" w:rsidRDefault="00B6100D" w:rsidP="007811DF">
            <w:pPr>
              <w:jc w:val="center"/>
              <w:rPr>
                <w:rFonts w:ascii="☞AMSIPRO-LIGHT" w:hAnsi="☞AMSIPRO-LIGHT"/>
                <w:b/>
              </w:rPr>
            </w:pPr>
            <w:r w:rsidRPr="00BE68F2">
              <w:rPr>
                <w:rFonts w:ascii="☞AMSIPRO-LIGHT" w:hAnsi="☞AMSIPRO-LIGHT"/>
                <w:b/>
              </w:rPr>
              <w:t>Minimální požadavek</w:t>
            </w:r>
            <w:r w:rsidR="00C15E85" w:rsidRPr="00BE68F2">
              <w:rPr>
                <w:rFonts w:ascii="☞AMSIPRO-LIGHT" w:hAnsi="☞AMSIPRO-LIGHT"/>
                <w:b/>
              </w:rPr>
              <w:t xml:space="preserve"> zadavatele</w:t>
            </w:r>
          </w:p>
        </w:tc>
        <w:tc>
          <w:tcPr>
            <w:tcW w:w="6549" w:type="dxa"/>
            <w:shd w:val="clear" w:color="auto" w:fill="A6A6A6" w:themeFill="background1" w:themeFillShade="A6"/>
            <w:vAlign w:val="center"/>
          </w:tcPr>
          <w:p w14:paraId="3D75A7E7" w14:textId="379C9A41" w:rsidR="00B6100D" w:rsidRPr="00BE68F2" w:rsidRDefault="00B6100D" w:rsidP="007811DF">
            <w:pPr>
              <w:jc w:val="center"/>
              <w:rPr>
                <w:rFonts w:ascii="☞AMSIPRO-LIGHT" w:hAnsi="☞AMSIPRO-LIGHT"/>
                <w:b/>
              </w:rPr>
            </w:pPr>
            <w:r w:rsidRPr="00BE68F2">
              <w:rPr>
                <w:rFonts w:ascii="☞AMSIPRO-LIGHT" w:hAnsi="☞AMSIPRO-LIGHT"/>
                <w:b/>
              </w:rPr>
              <w:t>Popis</w:t>
            </w:r>
            <w:r w:rsidR="00C15E85" w:rsidRPr="00BE68F2">
              <w:rPr>
                <w:rFonts w:ascii="☞AMSIPRO-LIGHT" w:hAnsi="☞AMSIPRO-LIGHT"/>
                <w:b/>
              </w:rPr>
              <w:t xml:space="preserve"> systému dosažitelnosti a dostupnosti</w:t>
            </w:r>
            <w:r w:rsidR="00BF5D61" w:rsidRPr="00BE68F2">
              <w:rPr>
                <w:rFonts w:ascii="☞AMSIPRO-LIGHT" w:hAnsi="☞AMSIPRO-LIGHT"/>
                <w:b/>
              </w:rPr>
              <w:t xml:space="preserve"> právních služeb</w:t>
            </w:r>
            <w:r w:rsidR="00C15E85" w:rsidRPr="00BE68F2">
              <w:rPr>
                <w:rFonts w:ascii="☞AMSIPRO-LIGHT" w:hAnsi="☞AMSIPRO-LIGHT"/>
                <w:b/>
              </w:rPr>
              <w:t xml:space="preserve"> nabízený </w:t>
            </w:r>
            <w:r w:rsidR="004826A6" w:rsidRPr="00BE68F2">
              <w:rPr>
                <w:rFonts w:ascii="☞AMSIPRO-LIGHT" w:hAnsi="☞AMSIPRO-LIGHT"/>
                <w:b/>
              </w:rPr>
              <w:t>účastníkem</w:t>
            </w:r>
          </w:p>
        </w:tc>
        <w:tc>
          <w:tcPr>
            <w:tcW w:w="1389" w:type="dxa"/>
            <w:shd w:val="clear" w:color="auto" w:fill="A6A6A6" w:themeFill="background1" w:themeFillShade="A6"/>
            <w:vAlign w:val="center"/>
          </w:tcPr>
          <w:p w14:paraId="65B72D8B" w14:textId="77777777" w:rsidR="00B6100D" w:rsidRPr="00BE68F2" w:rsidRDefault="00B6100D" w:rsidP="00B6100D">
            <w:pPr>
              <w:jc w:val="center"/>
              <w:rPr>
                <w:rFonts w:ascii="☞AMSIPRO-LIGHT" w:hAnsi="☞AMSIPRO-LIGHT"/>
                <w:b/>
              </w:rPr>
            </w:pPr>
            <w:r w:rsidRPr="00BE68F2">
              <w:rPr>
                <w:rFonts w:ascii="☞AMSIPRO-LIGHT" w:hAnsi="☞AMSIPRO-LIGHT"/>
                <w:b/>
              </w:rPr>
              <w:t>Přidělený počet bodů</w:t>
            </w:r>
          </w:p>
        </w:tc>
      </w:tr>
      <w:tr w:rsidR="007811DF" w:rsidRPr="00BE68F2" w14:paraId="45C81DEF" w14:textId="77777777" w:rsidTr="0059121B">
        <w:tc>
          <w:tcPr>
            <w:tcW w:w="15134" w:type="dxa"/>
            <w:gridSpan w:val="3"/>
            <w:shd w:val="clear" w:color="auto" w:fill="D9D9D9" w:themeFill="background1" w:themeFillShade="D9"/>
            <w:vAlign w:val="bottom"/>
          </w:tcPr>
          <w:p w14:paraId="5F42A646" w14:textId="35192785" w:rsidR="00B6100D" w:rsidRPr="00BE68F2" w:rsidRDefault="00BE68F2" w:rsidP="00B6100D">
            <w:pPr>
              <w:jc w:val="center"/>
              <w:rPr>
                <w:rFonts w:ascii="☞AMSIPRO-LIGHT" w:hAnsi="☞AMSIPRO-LIGHT"/>
                <w:b/>
              </w:rPr>
            </w:pPr>
            <w:r w:rsidRPr="00BE68F2">
              <w:rPr>
                <w:rFonts w:ascii="☞AMSIPRO-LIGHT" w:hAnsi="☞AMSIPRO-LIGHT"/>
                <w:b/>
              </w:rPr>
              <w:t>1</w:t>
            </w:r>
            <w:r w:rsidR="00B6100D" w:rsidRPr="00BE68F2">
              <w:rPr>
                <w:rFonts w:ascii="☞AMSIPRO-LIGHT" w:hAnsi="☞AMSIPRO-LIGHT"/>
                <w:b/>
              </w:rPr>
              <w:t xml:space="preserve">. Dosažitelnost na telefonu </w:t>
            </w:r>
            <w:r w:rsidR="004826A6" w:rsidRPr="00BE68F2">
              <w:rPr>
                <w:rFonts w:ascii="☞AMSIPRO-LIGHT" w:hAnsi="☞AMSIPRO-LIGHT"/>
                <w:b/>
              </w:rPr>
              <w:t>a e-mailovou</w:t>
            </w:r>
            <w:r w:rsidR="00B6100D" w:rsidRPr="00BE68F2">
              <w:rPr>
                <w:rFonts w:ascii="☞AMSIPRO-LIGHT" w:hAnsi="☞AMSIPRO-LIGHT"/>
                <w:b/>
              </w:rPr>
              <w:t xml:space="preserve"> poštou </w:t>
            </w:r>
          </w:p>
          <w:p w14:paraId="1AF1B562" w14:textId="77777777" w:rsidR="007811DF" w:rsidRPr="00BE68F2" w:rsidRDefault="007811DF" w:rsidP="00193D73">
            <w:pPr>
              <w:jc w:val="center"/>
              <w:rPr>
                <w:rFonts w:ascii="☞AMSIPRO-LIGHT" w:hAnsi="☞AMSIPRO-LIGHT" w:cs="Arial"/>
                <w:b/>
                <w:color w:val="000000"/>
                <w:szCs w:val="16"/>
              </w:rPr>
            </w:pPr>
          </w:p>
        </w:tc>
      </w:tr>
      <w:tr w:rsidR="00B6100D" w:rsidRPr="00BE68F2" w14:paraId="144ED27F" w14:textId="77777777" w:rsidTr="00BE68F2">
        <w:trPr>
          <w:trHeight w:val="893"/>
        </w:trPr>
        <w:tc>
          <w:tcPr>
            <w:tcW w:w="7196" w:type="dxa"/>
          </w:tcPr>
          <w:p w14:paraId="29312F8B" w14:textId="750FE972" w:rsidR="00B6100D" w:rsidRPr="00BE68F2" w:rsidRDefault="00416045" w:rsidP="009A670E">
            <w:pPr>
              <w:spacing w:before="120"/>
              <w:rPr>
                <w:rFonts w:ascii="☞AMSIPRO-LIGHT" w:hAnsi="☞AMSIPRO-LIGHT"/>
              </w:rPr>
            </w:pPr>
            <w:r w:rsidRPr="00BE68F2">
              <w:rPr>
                <w:rFonts w:ascii="☞AMSIPRO-LIGHT" w:hAnsi="☞AMSIPRO-LIGHT" w:cs="Arial"/>
              </w:rPr>
              <w:t>Dodavatel je minimálně povinen zajistit emailovou a telefonickou dosažitelnost odborného zástupce každý pracovní den od 8:00 do 15:00.</w:t>
            </w:r>
          </w:p>
        </w:tc>
        <w:tc>
          <w:tcPr>
            <w:tcW w:w="6549" w:type="dxa"/>
            <w:shd w:val="clear" w:color="auto" w:fill="auto"/>
          </w:tcPr>
          <w:p w14:paraId="5AFA9D31" w14:textId="0DB4E5E3" w:rsidR="00026716" w:rsidRPr="00BE68F2" w:rsidRDefault="0015446A" w:rsidP="00026716">
            <w:pPr>
              <w:spacing w:after="0"/>
              <w:rPr>
                <w:rFonts w:ascii="☞AMSIPRO-LIGHT" w:hAnsi="☞AMSIPRO-LIGHT"/>
                <w:szCs w:val="22"/>
              </w:rPr>
            </w:pPr>
            <w:r w:rsidRPr="00BE68F2">
              <w:rPr>
                <w:rFonts w:ascii="☞AMSIPRO-LIGHT" w:hAnsi="☞AMSIPRO-LIGHT"/>
                <w:szCs w:val="22"/>
              </w:rPr>
              <w:t>Emailová a telefonická d</w:t>
            </w:r>
            <w:r w:rsidR="00026716" w:rsidRPr="00BE68F2">
              <w:rPr>
                <w:rFonts w:ascii="☞AMSIPRO-LIGHT" w:hAnsi="☞AMSIPRO-LIGHT"/>
                <w:szCs w:val="22"/>
              </w:rPr>
              <w:t>osažitelnost odborného zástupce</w:t>
            </w:r>
            <w:r w:rsidRPr="00BE68F2">
              <w:rPr>
                <w:rFonts w:ascii="☞AMSIPRO-LIGHT" w:hAnsi="☞AMSIPRO-LIGHT"/>
                <w:szCs w:val="22"/>
              </w:rPr>
              <w:t xml:space="preserve"> od</w:t>
            </w:r>
            <w:r w:rsidR="00026716" w:rsidRPr="00BE68F2">
              <w:rPr>
                <w:rFonts w:ascii="☞AMSIPRO-LIGHT" w:hAnsi="☞AMSIPRO-LIGHT"/>
                <w:szCs w:val="22"/>
              </w:rPr>
              <w:t xml:space="preserve">: </w:t>
            </w:r>
            <w:r w:rsidR="00026716" w:rsidRPr="00BE68F2">
              <w:rPr>
                <w:rFonts w:ascii="☞AMSIPRO-LIGHT" w:hAnsi="☞AMSIPRO-LIGHT"/>
                <w:szCs w:val="22"/>
                <w:shd w:val="clear" w:color="auto" w:fill="FFFF00"/>
              </w:rPr>
              <w:t>……</w:t>
            </w:r>
            <w:r w:rsidRPr="00BE68F2">
              <w:rPr>
                <w:rFonts w:ascii="☞AMSIPRO-LIGHT" w:hAnsi="☞AMSIPRO-LIGHT"/>
                <w:szCs w:val="22"/>
                <w:shd w:val="clear" w:color="auto" w:fill="FFFF00"/>
              </w:rPr>
              <w:t xml:space="preserve"> do:</w:t>
            </w:r>
            <w:r w:rsidRPr="00BE68F2">
              <w:rPr>
                <w:rFonts w:ascii="☞AMSIPRO-LIGHT" w:hAnsi="☞AMSIPRO-LIGHT"/>
                <w:szCs w:val="22"/>
              </w:rPr>
              <w:t xml:space="preserve"> </w:t>
            </w:r>
            <w:r w:rsidR="00026716" w:rsidRPr="00BE68F2">
              <w:rPr>
                <w:rFonts w:ascii="☞AMSIPRO-LIGHT" w:hAnsi="☞AMSIPRO-LIGHT"/>
                <w:szCs w:val="22"/>
                <w:shd w:val="clear" w:color="auto" w:fill="FFFF00"/>
              </w:rPr>
              <w:t>……</w:t>
            </w:r>
            <w:r w:rsidR="00B74F6E" w:rsidRPr="00BE68F2">
              <w:rPr>
                <w:rFonts w:ascii="☞AMSIPRO-LIGHT" w:hAnsi="☞AMSIPRO-LIGHT"/>
                <w:szCs w:val="22"/>
                <w:shd w:val="clear" w:color="auto" w:fill="FFFF00"/>
              </w:rPr>
              <w:t xml:space="preserve"> / trvale</w:t>
            </w:r>
          </w:p>
          <w:p w14:paraId="1EA0BDC9" w14:textId="77777777" w:rsidR="00FB7B05" w:rsidRPr="00BE68F2" w:rsidRDefault="00FB7B05" w:rsidP="00026716">
            <w:pPr>
              <w:spacing w:after="0"/>
              <w:rPr>
                <w:rFonts w:ascii="☞AMSIPRO-LIGHT" w:hAnsi="☞AMSIPRO-LIGHT"/>
                <w:szCs w:val="22"/>
              </w:rPr>
            </w:pPr>
          </w:p>
        </w:tc>
        <w:tc>
          <w:tcPr>
            <w:tcW w:w="1389" w:type="dxa"/>
          </w:tcPr>
          <w:p w14:paraId="179D9AF8" w14:textId="77777777" w:rsidR="00B6100D" w:rsidRPr="00BE68F2" w:rsidRDefault="00B6100D" w:rsidP="00B6388A">
            <w:pPr>
              <w:rPr>
                <w:rFonts w:ascii="☞AMSIPRO-LIGHT" w:hAnsi="☞AMSIPRO-LIGHT"/>
              </w:rPr>
            </w:pPr>
          </w:p>
        </w:tc>
      </w:tr>
      <w:tr w:rsidR="0059121B" w:rsidRPr="00BE68F2" w14:paraId="3BD7915C" w14:textId="77777777" w:rsidTr="0059121B">
        <w:tc>
          <w:tcPr>
            <w:tcW w:w="15134" w:type="dxa"/>
            <w:gridSpan w:val="3"/>
            <w:shd w:val="clear" w:color="auto" w:fill="D9D9D9" w:themeFill="background1" w:themeFillShade="D9"/>
          </w:tcPr>
          <w:p w14:paraId="2EEE00AB" w14:textId="2F19587F" w:rsidR="00B6100D" w:rsidRPr="00BE68F2" w:rsidRDefault="00BE68F2" w:rsidP="00B6100D">
            <w:pPr>
              <w:jc w:val="center"/>
              <w:rPr>
                <w:rFonts w:ascii="☞AMSIPRO-LIGHT" w:hAnsi="☞AMSIPRO-LIGHT"/>
                <w:b/>
              </w:rPr>
            </w:pPr>
            <w:r w:rsidRPr="00BE68F2">
              <w:rPr>
                <w:rFonts w:ascii="☞AMSIPRO-LIGHT" w:hAnsi="☞AMSIPRO-LIGHT"/>
                <w:b/>
              </w:rPr>
              <w:t>2</w:t>
            </w:r>
            <w:r w:rsidR="00B6100D" w:rsidRPr="00BE68F2">
              <w:rPr>
                <w:rFonts w:ascii="☞AMSIPRO-LIGHT" w:hAnsi="☞AMSIPRO-LIGHT"/>
                <w:b/>
              </w:rPr>
              <w:t xml:space="preserve">. Lhůty pro dokončení plnění zadaných úkolů </w:t>
            </w:r>
          </w:p>
          <w:p w14:paraId="7B9C723D" w14:textId="77777777" w:rsidR="0059121B" w:rsidRPr="00BE68F2" w:rsidRDefault="0059121B" w:rsidP="00B6100D">
            <w:pPr>
              <w:jc w:val="center"/>
              <w:rPr>
                <w:rFonts w:ascii="☞AMSIPRO-LIGHT" w:hAnsi="☞AMSIPRO-LIGHT"/>
                <w:b/>
              </w:rPr>
            </w:pPr>
          </w:p>
        </w:tc>
      </w:tr>
      <w:tr w:rsidR="00B6100D" w:rsidRPr="00BE68F2" w14:paraId="31A6391B" w14:textId="77777777" w:rsidTr="00BE68F2">
        <w:tc>
          <w:tcPr>
            <w:tcW w:w="7196" w:type="dxa"/>
          </w:tcPr>
          <w:p w14:paraId="57F0525C" w14:textId="5BBC9EE0" w:rsidR="002D6157" w:rsidRPr="00BE68F2" w:rsidRDefault="00A92F5F" w:rsidP="00E41EC2">
            <w:pPr>
              <w:spacing w:before="120"/>
              <w:rPr>
                <w:rFonts w:ascii="☞AMSIPRO-LIGHT" w:hAnsi="☞AMSIPRO-LIGHT"/>
              </w:rPr>
            </w:pPr>
            <w:r w:rsidRPr="00BE68F2">
              <w:rPr>
                <w:rFonts w:ascii="☞AMSIPRO-LIGHT" w:hAnsi="☞AMSIPRO-LIGHT"/>
              </w:rPr>
              <w:t>Účastník</w:t>
            </w:r>
            <w:r w:rsidR="002D6157" w:rsidRPr="00BE68F2">
              <w:rPr>
                <w:rFonts w:ascii="☞AMSIPRO-LIGHT" w:hAnsi="☞AMSIPRO-LIGHT"/>
              </w:rPr>
              <w:t xml:space="preserve"> zajistí dokončení plnění zadaných úkolů </w:t>
            </w:r>
            <w:r w:rsidRPr="00BE68F2">
              <w:rPr>
                <w:rFonts w:ascii="☞AMSIPRO-LIGHT" w:hAnsi="☞AMSIPRO-LIGHT"/>
              </w:rPr>
              <w:t>ve lhůtách dle jedné z následujících variant</w:t>
            </w:r>
            <w:r w:rsidR="002D6157" w:rsidRPr="00BE68F2">
              <w:rPr>
                <w:rFonts w:ascii="☞AMSIPRO-LIGHT" w:hAnsi="☞AMSIPRO-LIGHT"/>
              </w:rPr>
              <w:t>:</w:t>
            </w:r>
          </w:p>
          <w:p w14:paraId="6E27EFC8" w14:textId="0DC4E7C6" w:rsidR="00A92F5F" w:rsidRPr="00BE68F2" w:rsidRDefault="00A92F5F" w:rsidP="00E41EC2">
            <w:pPr>
              <w:spacing w:before="120"/>
              <w:rPr>
                <w:rFonts w:ascii="☞AMSIPRO-LIGHT" w:hAnsi="☞AMSIPRO-LIGHT"/>
              </w:rPr>
            </w:pPr>
            <w:r w:rsidRPr="00BE68F2">
              <w:rPr>
                <w:rFonts w:ascii="☞AMSIPRO-LIGHT" w:hAnsi="☞AMSIPRO-LIGHT"/>
              </w:rPr>
              <w:t>Varianta 1:</w:t>
            </w:r>
          </w:p>
          <w:p w14:paraId="6DF47CEC" w14:textId="58B7F30D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 xml:space="preserve">Běžné úkoly (např. připomínkování smluv a interních dokumentů) max. do </w:t>
            </w:r>
            <w:r w:rsidR="00BE68F2">
              <w:rPr>
                <w:rFonts w:ascii="☞AMSIPRO-LIGHT" w:hAnsi="☞AMSIPRO-LIGHT" w:cs="Arial"/>
              </w:rPr>
              <w:t>7</w:t>
            </w:r>
            <w:r w:rsidRPr="00BE68F2">
              <w:rPr>
                <w:rFonts w:ascii="☞AMSIPRO-LIGHT" w:hAnsi="☞AMSIPRO-LIGHT" w:cs="Arial"/>
              </w:rPr>
              <w:t xml:space="preserve"> pracovních dní</w:t>
            </w:r>
          </w:p>
          <w:p w14:paraId="57694D50" w14:textId="40236499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 xml:space="preserve">Časově náročné a složité úkoly (např. vyhotovení smluv, tvorba interních dokumentů, vyhotovení stanovisek, výkladu, rozboru či vyjádření) a zejména úkoly, při jejichž řešení je nutná součinnost zadavatele max. do </w:t>
            </w:r>
            <w:r w:rsidR="00BE68F2">
              <w:rPr>
                <w:rFonts w:ascii="☞AMSIPRO-LIGHT" w:hAnsi="☞AMSIPRO-LIGHT" w:cs="Arial"/>
              </w:rPr>
              <w:t>14</w:t>
            </w:r>
            <w:r w:rsidRPr="00BE68F2">
              <w:rPr>
                <w:rFonts w:ascii="☞AMSIPRO-LIGHT" w:hAnsi="☞AMSIPRO-LIGHT" w:cs="Arial"/>
              </w:rPr>
              <w:t xml:space="preserve"> </w:t>
            </w:r>
            <w:r w:rsidR="003B222C">
              <w:rPr>
                <w:rFonts w:ascii="☞AMSIPRO-LIGHT" w:hAnsi="☞AMSIPRO-LIGHT" w:cs="Arial"/>
              </w:rPr>
              <w:t xml:space="preserve">pracovních </w:t>
            </w:r>
            <w:r w:rsidRPr="00BE68F2">
              <w:rPr>
                <w:rFonts w:ascii="☞AMSIPRO-LIGHT" w:hAnsi="☞AMSIPRO-LIGHT" w:cs="Arial"/>
              </w:rPr>
              <w:t>dn</w:t>
            </w:r>
            <w:r w:rsidR="003B222C">
              <w:rPr>
                <w:rFonts w:ascii="☞AMSIPRO-LIGHT" w:hAnsi="☞AMSIPRO-LIGHT" w:cs="Arial"/>
              </w:rPr>
              <w:t>í</w:t>
            </w:r>
          </w:p>
          <w:p w14:paraId="7DC7DF55" w14:textId="0516D89D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 xml:space="preserve">Prioritní úkoly bez ohledu na jejich složitost max. do </w:t>
            </w:r>
            <w:r w:rsidR="009676F5" w:rsidRPr="00BE68F2">
              <w:rPr>
                <w:rFonts w:ascii="☞AMSIPRO-LIGHT" w:hAnsi="☞AMSIPRO-LIGHT" w:cs="Arial"/>
              </w:rPr>
              <w:t>7</w:t>
            </w:r>
            <w:r w:rsidRPr="00BE68F2">
              <w:rPr>
                <w:rFonts w:ascii="☞AMSIPRO-LIGHT" w:hAnsi="☞AMSIPRO-LIGHT" w:cs="Arial"/>
              </w:rPr>
              <w:t xml:space="preserve">2 </w:t>
            </w:r>
            <w:r w:rsidR="009676F5" w:rsidRPr="00BE68F2">
              <w:rPr>
                <w:rFonts w:ascii="☞AMSIPRO-LIGHT" w:hAnsi="☞AMSIPRO-LIGHT" w:cs="Arial"/>
              </w:rPr>
              <w:t>hodin</w:t>
            </w:r>
            <w:r w:rsidRPr="00BE68F2">
              <w:rPr>
                <w:rFonts w:ascii="☞AMSIPRO-LIGHT" w:hAnsi="☞AMSIPRO-LIGHT" w:cs="Arial"/>
              </w:rPr>
              <w:t>,</w:t>
            </w:r>
          </w:p>
          <w:p w14:paraId="793689B8" w14:textId="4D1DCE2A" w:rsidR="00A92F5F" w:rsidRPr="00BE68F2" w:rsidRDefault="00A92F5F" w:rsidP="00A92F5F">
            <w:pPr>
              <w:rPr>
                <w:rFonts w:ascii="☞AMSIPRO-LIGHT" w:hAnsi="☞AMSIPRO-LIGHT" w:cs="Arial"/>
              </w:rPr>
            </w:pPr>
          </w:p>
          <w:p w14:paraId="0B7B0777" w14:textId="080D2CFF" w:rsidR="00A92F5F" w:rsidRPr="00BE68F2" w:rsidRDefault="00A92F5F" w:rsidP="00A92F5F">
            <w:pPr>
              <w:spacing w:before="120"/>
              <w:rPr>
                <w:rFonts w:ascii="☞AMSIPRO-LIGHT" w:hAnsi="☞AMSIPRO-LIGHT"/>
              </w:rPr>
            </w:pPr>
            <w:r w:rsidRPr="00BE68F2">
              <w:rPr>
                <w:rFonts w:ascii="☞AMSIPRO-LIGHT" w:hAnsi="☞AMSIPRO-LIGHT"/>
              </w:rPr>
              <w:t>Varianta 2:</w:t>
            </w:r>
          </w:p>
          <w:p w14:paraId="3C4E4CF5" w14:textId="77777777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>Běžné úkoly (např. připomínkování smluv a interních dokumentů) max. do 5 pracovních dní</w:t>
            </w:r>
          </w:p>
          <w:p w14:paraId="22EB2940" w14:textId="63A3E21C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lastRenderedPageBreak/>
              <w:t xml:space="preserve">Časově náročné a složité úkoly (např. vyhotovení smluv, tvorba interních dokumentů, vyhotovení stanovisek, výkladu, rozboru či vyjádření) a zejména úkoly, při jejichž řešení je nutná součinnost zadavatele max. do </w:t>
            </w:r>
            <w:r w:rsidR="00BE68F2">
              <w:rPr>
                <w:rFonts w:ascii="☞AMSIPRO-LIGHT" w:hAnsi="☞AMSIPRO-LIGHT" w:cs="Arial"/>
              </w:rPr>
              <w:t>10</w:t>
            </w:r>
            <w:r w:rsidRPr="00BE68F2">
              <w:rPr>
                <w:rFonts w:ascii="☞AMSIPRO-LIGHT" w:hAnsi="☞AMSIPRO-LIGHT" w:cs="Arial"/>
              </w:rPr>
              <w:t xml:space="preserve"> pracovních dní </w:t>
            </w:r>
          </w:p>
          <w:p w14:paraId="329A3259" w14:textId="77777777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>Prioritní úkoly bez ohledu na jejich složitost max. do 48 hodin,</w:t>
            </w:r>
          </w:p>
          <w:p w14:paraId="3786D216" w14:textId="6B36B72C" w:rsidR="00A92F5F" w:rsidRPr="00BE68F2" w:rsidRDefault="00A92F5F" w:rsidP="00A92F5F">
            <w:pPr>
              <w:rPr>
                <w:rFonts w:ascii="☞AMSIPRO-LIGHT" w:hAnsi="☞AMSIPRO-LIGHT" w:cs="Arial"/>
              </w:rPr>
            </w:pPr>
          </w:p>
          <w:p w14:paraId="70D6A39A" w14:textId="7D3C6B8C" w:rsidR="00A92F5F" w:rsidRPr="00BE68F2" w:rsidRDefault="00A92F5F" w:rsidP="00A92F5F">
            <w:pPr>
              <w:spacing w:before="120"/>
              <w:rPr>
                <w:rFonts w:ascii="☞AMSIPRO-LIGHT" w:hAnsi="☞AMSIPRO-LIGHT"/>
              </w:rPr>
            </w:pPr>
            <w:r w:rsidRPr="00BE68F2">
              <w:rPr>
                <w:rFonts w:ascii="☞AMSIPRO-LIGHT" w:hAnsi="☞AMSIPRO-LIGHT"/>
              </w:rPr>
              <w:t>Varianta 3:</w:t>
            </w:r>
          </w:p>
          <w:p w14:paraId="4A367154" w14:textId="77777777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>Běžné úkoly (např. připomínkování smluv a interních dokumentů) max. do 4 pracovních dní</w:t>
            </w:r>
          </w:p>
          <w:p w14:paraId="25A68D77" w14:textId="53054ACD" w:rsidR="00A92F5F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 xml:space="preserve">Časově náročné a složité úkoly (např. vyhotovení smluv, tvorba interních dokumentů, vyhotovení stanovisek, výkladu, rozboru či vyjádření) a zejména úkoly, při jejichž řešení je nutná součinnost zadavatele max. do </w:t>
            </w:r>
            <w:r w:rsidR="00BE68F2">
              <w:rPr>
                <w:rFonts w:ascii="☞AMSIPRO-LIGHT" w:hAnsi="☞AMSIPRO-LIGHT" w:cs="Arial"/>
              </w:rPr>
              <w:t>7</w:t>
            </w:r>
            <w:r w:rsidRPr="00BE68F2">
              <w:rPr>
                <w:rFonts w:ascii="☞AMSIPRO-LIGHT" w:hAnsi="☞AMSIPRO-LIGHT" w:cs="Arial"/>
              </w:rPr>
              <w:t xml:space="preserve"> pracovních dní </w:t>
            </w:r>
          </w:p>
          <w:p w14:paraId="7424EA95" w14:textId="23112F88" w:rsidR="00B6100D" w:rsidRPr="00BE68F2" w:rsidRDefault="00A92F5F" w:rsidP="00A92F5F">
            <w:pPr>
              <w:numPr>
                <w:ilvl w:val="0"/>
                <w:numId w:val="12"/>
              </w:numPr>
              <w:suppressAutoHyphens w:val="0"/>
              <w:spacing w:after="0"/>
              <w:rPr>
                <w:rFonts w:ascii="☞AMSIPRO-LIGHT" w:hAnsi="☞AMSIPRO-LIGHT" w:cs="Arial"/>
              </w:rPr>
            </w:pPr>
            <w:r w:rsidRPr="00BE68F2">
              <w:rPr>
                <w:rFonts w:ascii="☞AMSIPRO-LIGHT" w:hAnsi="☞AMSIPRO-LIGHT" w:cs="Arial"/>
              </w:rPr>
              <w:t>Prioritní úkoly bez ohledu na jejich složitost max. do 24 hodin</w:t>
            </w:r>
          </w:p>
        </w:tc>
        <w:tc>
          <w:tcPr>
            <w:tcW w:w="6549" w:type="dxa"/>
            <w:vAlign w:val="center"/>
          </w:tcPr>
          <w:p w14:paraId="109832FD" w14:textId="591801E0" w:rsidR="00ED1571" w:rsidRPr="00BE68F2" w:rsidRDefault="00A92F5F" w:rsidP="00447C9E">
            <w:pPr>
              <w:spacing w:after="0"/>
              <w:rPr>
                <w:rFonts w:ascii="☞AMSIPRO-LIGHT" w:hAnsi="☞AMSIPRO-LIGHT"/>
                <w:szCs w:val="22"/>
              </w:rPr>
            </w:pPr>
            <w:r w:rsidRPr="00BE68F2">
              <w:rPr>
                <w:rFonts w:ascii="☞AMSIPRO-LIGHT" w:hAnsi="☞AMSIPRO-LIGHT"/>
                <w:szCs w:val="22"/>
              </w:rPr>
              <w:lastRenderedPageBreak/>
              <w:t xml:space="preserve">Účastníkem zvolená varianta: </w:t>
            </w:r>
            <w:proofErr w:type="gramStart"/>
            <w:r w:rsidRPr="00BE68F2">
              <w:rPr>
                <w:rFonts w:ascii="☞AMSIPRO-LIGHT" w:hAnsi="☞AMSIPRO-LIGHT"/>
                <w:szCs w:val="22"/>
                <w:highlight w:val="yellow"/>
              </w:rPr>
              <w:t>…….</w:t>
            </w:r>
            <w:proofErr w:type="gramEnd"/>
            <w:r w:rsidRPr="00BE68F2">
              <w:rPr>
                <w:rFonts w:ascii="☞AMSIPRO-LIGHT" w:hAnsi="☞AMSIPRO-LIGHT"/>
                <w:szCs w:val="22"/>
                <w:highlight w:val="yellow"/>
              </w:rPr>
              <w:t>.</w:t>
            </w:r>
          </w:p>
        </w:tc>
        <w:tc>
          <w:tcPr>
            <w:tcW w:w="1389" w:type="dxa"/>
          </w:tcPr>
          <w:p w14:paraId="39E8C3A4" w14:textId="77777777" w:rsidR="00B6100D" w:rsidRPr="00BE68F2" w:rsidRDefault="00B6100D" w:rsidP="007811DF">
            <w:pPr>
              <w:rPr>
                <w:rFonts w:ascii="☞AMSIPRO-LIGHT" w:hAnsi="☞AMSIPRO-LIGHT"/>
              </w:rPr>
            </w:pPr>
          </w:p>
        </w:tc>
      </w:tr>
    </w:tbl>
    <w:p w14:paraId="50E98212" w14:textId="77777777" w:rsidR="007811DF" w:rsidRPr="00BE68F2" w:rsidRDefault="002025A5" w:rsidP="007811DF">
      <w:pPr>
        <w:spacing w:before="120"/>
        <w:rPr>
          <w:rFonts w:ascii="☞AMSIPRO-LIGHT" w:hAnsi="☞AMSIPRO-LIGHT"/>
          <w:b/>
          <w:i/>
          <w:color w:val="FF0000"/>
          <w:u w:val="single"/>
        </w:rPr>
      </w:pPr>
      <w:r w:rsidRPr="00BE68F2">
        <w:rPr>
          <w:rFonts w:ascii="☞AMSIPRO-LIGHT" w:hAnsi="☞AMSIPRO-LIGHT"/>
          <w:b/>
          <w:i/>
          <w:color w:val="FF0000"/>
          <w:u w:val="single"/>
        </w:rPr>
        <w:t>POZOR!</w:t>
      </w:r>
    </w:p>
    <w:p w14:paraId="292FCE66" w14:textId="6E37F1E3" w:rsidR="006D1A27" w:rsidRPr="00BE68F2" w:rsidRDefault="00AA5CE4" w:rsidP="0056097E">
      <w:pPr>
        <w:ind w:left="142" w:hanging="142"/>
        <w:rPr>
          <w:rFonts w:ascii="☞AMSIPRO-LIGHT" w:hAnsi="☞AMSIPRO-LIGHT"/>
          <w:b/>
          <w:i/>
          <w:color w:val="FF0000"/>
          <w:u w:val="single"/>
        </w:rPr>
      </w:pPr>
      <w:r w:rsidRPr="00BE68F2">
        <w:rPr>
          <w:rFonts w:ascii="☞AMSIPRO-LIGHT" w:hAnsi="☞AMSIPRO-LIGHT"/>
          <w:b/>
          <w:i/>
          <w:color w:val="FF0000"/>
        </w:rPr>
        <w:t xml:space="preserve">* </w:t>
      </w:r>
      <w:r w:rsidR="0056097E" w:rsidRPr="00BE68F2">
        <w:rPr>
          <w:rFonts w:ascii="☞AMSIPRO-LIGHT" w:hAnsi="☞AMSIPRO-LIGHT"/>
          <w:b/>
          <w:i/>
          <w:color w:val="FF0000"/>
          <w:u w:val="single"/>
        </w:rPr>
        <w:t>účastník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 xml:space="preserve"> </w:t>
      </w:r>
      <w:r w:rsidR="0025567F" w:rsidRPr="00BE68F2">
        <w:rPr>
          <w:rFonts w:ascii="☞AMSIPRO-LIGHT" w:hAnsi="☞AMSIPRO-LIGHT"/>
          <w:b/>
          <w:i/>
          <w:color w:val="FF0000"/>
          <w:u w:val="single"/>
        </w:rPr>
        <w:t xml:space="preserve">doplní 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>podrobné informace nebo uvede odkaz na detailní informace jinde v podávané nabídce</w:t>
      </w:r>
      <w:r w:rsidR="00BE68F2">
        <w:rPr>
          <w:rFonts w:ascii="☞AMSIPRO-LIGHT" w:hAnsi="☞AMSIPRO-LIGHT"/>
          <w:b/>
          <w:i/>
          <w:color w:val="FF0000"/>
          <w:u w:val="single"/>
        </w:rPr>
        <w:t xml:space="preserve"> 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>tak</w:t>
      </w:r>
      <w:r w:rsidR="00BE68F2">
        <w:rPr>
          <w:rFonts w:ascii="☞AMSIPRO-LIGHT" w:hAnsi="☞AMSIPRO-LIGHT"/>
          <w:b/>
          <w:i/>
          <w:color w:val="FF0000"/>
          <w:u w:val="single"/>
        </w:rPr>
        <w:t>,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 xml:space="preserve"> aby zadavatel byl schopen provést řádné vyhodnocení</w:t>
      </w:r>
      <w:r w:rsidR="00E60F1F" w:rsidRPr="00BE68F2">
        <w:rPr>
          <w:rFonts w:ascii="☞AMSIPRO-LIGHT" w:hAnsi="☞AMSIPRO-LIGHT"/>
          <w:b/>
          <w:i/>
          <w:color w:val="FF0000"/>
          <w:u w:val="single"/>
        </w:rPr>
        <w:t>, např.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 xml:space="preserve"> </w:t>
      </w:r>
      <w:r w:rsidR="00E60F1F" w:rsidRPr="00BE68F2">
        <w:rPr>
          <w:rFonts w:ascii="☞AMSIPRO-LIGHT" w:hAnsi="☞AMSIPRO-LIGHT"/>
          <w:b/>
          <w:i/>
          <w:color w:val="FF0000"/>
          <w:u w:val="single"/>
        </w:rPr>
        <w:t>p</w:t>
      </w:r>
      <w:r w:rsidR="006D1A27" w:rsidRPr="00BE68F2">
        <w:rPr>
          <w:rFonts w:ascii="☞AMSIPRO-LIGHT" w:hAnsi="☞AMSIPRO-LIGHT"/>
          <w:b/>
          <w:i/>
          <w:color w:val="FF0000"/>
          <w:u w:val="single"/>
        </w:rPr>
        <w:t xml:space="preserve">ro popis jednotlivých </w:t>
      </w:r>
      <w:r w:rsidR="00B6100D" w:rsidRPr="00BE68F2">
        <w:rPr>
          <w:rFonts w:ascii="☞AMSIPRO-LIGHT" w:hAnsi="☞AMSIPRO-LIGHT"/>
          <w:b/>
          <w:i/>
          <w:color w:val="FF0000"/>
          <w:u w:val="single"/>
        </w:rPr>
        <w:t>parametrů</w:t>
      </w:r>
      <w:r w:rsidR="006D1A27" w:rsidRPr="00BE68F2">
        <w:rPr>
          <w:rFonts w:ascii="☞AMSIPRO-LIGHT" w:hAnsi="☞AMSIPRO-LIGHT"/>
          <w:b/>
          <w:i/>
          <w:color w:val="FF0000"/>
          <w:u w:val="single"/>
        </w:rPr>
        <w:t xml:space="preserve"> může být uveden odkaz</w:t>
      </w:r>
      <w:r w:rsidR="00E60F1F" w:rsidRPr="00BE68F2">
        <w:rPr>
          <w:rFonts w:ascii="☞AMSIPRO-LIGHT" w:hAnsi="☞AMSIPRO-LIGHT"/>
          <w:b/>
          <w:i/>
          <w:color w:val="FF0000"/>
          <w:u w:val="single"/>
        </w:rPr>
        <w:t xml:space="preserve"> na část podávané nabídky</w:t>
      </w:r>
      <w:r w:rsidR="006D1A27" w:rsidRPr="00BE68F2">
        <w:rPr>
          <w:rFonts w:ascii="☞AMSIPRO-LIGHT" w:hAnsi="☞AMSIPRO-LIGHT"/>
          <w:b/>
          <w:i/>
          <w:color w:val="FF0000"/>
          <w:u w:val="single"/>
        </w:rPr>
        <w:t xml:space="preserve">, kde bude daný </w:t>
      </w:r>
      <w:r w:rsidR="00B6100D" w:rsidRPr="00BE68F2">
        <w:rPr>
          <w:rFonts w:ascii="☞AMSIPRO-LIGHT" w:hAnsi="☞AMSIPRO-LIGHT"/>
          <w:b/>
          <w:i/>
          <w:color w:val="FF0000"/>
          <w:u w:val="single"/>
        </w:rPr>
        <w:t>parametr</w:t>
      </w:r>
      <w:r w:rsidR="006D1A27" w:rsidRPr="00BE68F2">
        <w:rPr>
          <w:rFonts w:ascii="☞AMSIPRO-LIGHT" w:hAnsi="☞AMSIPRO-LIGHT"/>
          <w:b/>
          <w:i/>
          <w:color w:val="FF0000"/>
          <w:u w:val="single"/>
        </w:rPr>
        <w:t xml:space="preserve"> detailně popsán. 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>Pokud nebude uveden řádný a relevantní od</w:t>
      </w:r>
      <w:r w:rsidR="0056097E" w:rsidRPr="00BE68F2">
        <w:rPr>
          <w:rFonts w:ascii="☞AMSIPRO-LIGHT" w:hAnsi="☞AMSIPRO-LIGHT"/>
          <w:b/>
          <w:i/>
          <w:color w:val="FF0000"/>
          <w:u w:val="single"/>
        </w:rPr>
        <w:t>kaz do podávané nabídky účastníka</w:t>
      </w:r>
      <w:r w:rsidR="007811DF" w:rsidRPr="00BE68F2">
        <w:rPr>
          <w:rFonts w:ascii="☞AMSIPRO-LIGHT" w:hAnsi="☞AMSIPRO-LIGHT"/>
          <w:b/>
          <w:i/>
          <w:color w:val="FF0000"/>
          <w:u w:val="single"/>
        </w:rPr>
        <w:t>, nebude nabídka dále hodnocena, tj. bude považována za nekompletní.</w:t>
      </w:r>
    </w:p>
    <w:p w14:paraId="2A0DDB13" w14:textId="77777777" w:rsidR="005608D4" w:rsidRPr="00BE68F2" w:rsidRDefault="005608D4">
      <w:pPr>
        <w:rPr>
          <w:rFonts w:ascii="☞AMSIPRO-LIGHT" w:hAnsi="☞AMSIPRO-LIGHT"/>
        </w:rPr>
      </w:pPr>
    </w:p>
    <w:sectPr w:rsidR="005608D4" w:rsidRPr="00BE68F2" w:rsidSect="00781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66C9B" w14:textId="77777777" w:rsidR="00726F39" w:rsidRDefault="00726F39" w:rsidP="00CA1578">
      <w:pPr>
        <w:spacing w:after="0"/>
      </w:pPr>
      <w:r>
        <w:separator/>
      </w:r>
    </w:p>
  </w:endnote>
  <w:endnote w:type="continuationSeparator" w:id="0">
    <w:p w14:paraId="3F5806BB" w14:textId="77777777" w:rsidR="00726F39" w:rsidRDefault="00726F39" w:rsidP="00CA1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CR A Extended"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☞AMSIPRO-LIGHT">
    <w:altName w:val="Impact"/>
    <w:panose1 w:val="020B0A06020201010104"/>
    <w:charset w:val="00"/>
    <w:family w:val="swiss"/>
    <w:pitch w:val="variable"/>
    <w:sig w:usb0="A000002F" w:usb1="500020FF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1C82" w14:textId="77777777" w:rsidR="00DF5091" w:rsidRDefault="00DF50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20FC" w14:textId="77777777" w:rsidR="00DF5091" w:rsidRDefault="00DF50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A331A" w14:textId="77777777" w:rsidR="00DF5091" w:rsidRDefault="00DF50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0AD70" w14:textId="77777777" w:rsidR="00726F39" w:rsidRDefault="00726F39" w:rsidP="00CA1578">
      <w:pPr>
        <w:spacing w:after="0"/>
      </w:pPr>
      <w:r>
        <w:separator/>
      </w:r>
    </w:p>
  </w:footnote>
  <w:footnote w:type="continuationSeparator" w:id="0">
    <w:p w14:paraId="20D60652" w14:textId="77777777" w:rsidR="00726F39" w:rsidRDefault="00726F39" w:rsidP="00CA1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6689" w14:textId="77777777" w:rsidR="00DF5091" w:rsidRDefault="00DF50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CAF70" w14:textId="0D9329F3" w:rsidR="00BF0F37" w:rsidRPr="00BE68F2" w:rsidRDefault="005D0B0E" w:rsidP="000C3BFB">
    <w:pPr>
      <w:pStyle w:val="Zhlav"/>
      <w:tabs>
        <w:tab w:val="clear" w:pos="9072"/>
        <w:tab w:val="center" w:pos="7002"/>
      </w:tabs>
      <w:rPr>
        <w:rFonts w:ascii="☞AMSIPRO-LIGHT" w:hAnsi="☞AMSIPRO-LIGHT"/>
      </w:rPr>
    </w:pPr>
    <w:r w:rsidRPr="00BE68F2">
      <w:rPr>
        <w:rFonts w:ascii="☞AMSIPRO-LIGHT" w:hAnsi="☞AMSIPRO-LIGHT"/>
      </w:rPr>
      <w:t xml:space="preserve">Příloha č. </w:t>
    </w:r>
    <w:r w:rsidR="00DF5091">
      <w:rPr>
        <w:rFonts w:ascii="☞AMSIPRO-LIGHT" w:hAnsi="☞AMSIPRO-LIGHT"/>
      </w:rPr>
      <w:t>5</w:t>
    </w:r>
    <w:r w:rsidR="00BF0F37" w:rsidRPr="00BE68F2">
      <w:rPr>
        <w:rFonts w:ascii="☞AMSIPRO-LIGHT" w:hAnsi="☞AMSIPRO-LIGHT"/>
      </w:rPr>
      <w:t xml:space="preserve"> - </w:t>
    </w:r>
    <w:r w:rsidR="00BE68F2" w:rsidRPr="00BE68F2">
      <w:rPr>
        <w:rFonts w:ascii="☞AMSIPRO-LIGHT" w:hAnsi="☞AMSIPRO-LIGHT"/>
      </w:rPr>
      <w:t>S</w:t>
    </w:r>
    <w:r w:rsidR="00BF0F37" w:rsidRPr="00BE68F2">
      <w:rPr>
        <w:rFonts w:ascii="☞AMSIPRO-LIGHT" w:hAnsi="☞AMSIPRO-LIGHT"/>
      </w:rPr>
      <w:t>ystém dosažitelnosti a dostupnosti právních služeb</w:t>
    </w:r>
    <w:r w:rsidR="000C3BFB" w:rsidRPr="00BE68F2">
      <w:rPr>
        <w:rFonts w:ascii="☞AMSIPRO-LIGHT" w:hAnsi="☞AMSIPRO-LIGH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2B17C" w14:textId="77777777" w:rsidR="00DF5091" w:rsidRDefault="00DF50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0509"/>
    <w:multiLevelType w:val="hybridMultilevel"/>
    <w:tmpl w:val="8EA4A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46D"/>
    <w:multiLevelType w:val="hybridMultilevel"/>
    <w:tmpl w:val="D08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7FBD"/>
    <w:multiLevelType w:val="hybridMultilevel"/>
    <w:tmpl w:val="83327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1D40"/>
    <w:multiLevelType w:val="hybridMultilevel"/>
    <w:tmpl w:val="C8F4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156C"/>
    <w:multiLevelType w:val="hybridMultilevel"/>
    <w:tmpl w:val="EEE68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31D4D"/>
    <w:multiLevelType w:val="hybridMultilevel"/>
    <w:tmpl w:val="84B0B8CC"/>
    <w:lvl w:ilvl="0" w:tplc="0440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8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C7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86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2F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6C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AC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0E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CF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7259"/>
    <w:multiLevelType w:val="hybridMultilevel"/>
    <w:tmpl w:val="2062D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D24C8"/>
    <w:multiLevelType w:val="hybridMultilevel"/>
    <w:tmpl w:val="9C0CE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224ED"/>
    <w:multiLevelType w:val="hybridMultilevel"/>
    <w:tmpl w:val="31BC587A"/>
    <w:lvl w:ilvl="0" w:tplc="EFE81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C374F"/>
    <w:multiLevelType w:val="hybridMultilevel"/>
    <w:tmpl w:val="0E366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248A"/>
    <w:multiLevelType w:val="hybridMultilevel"/>
    <w:tmpl w:val="043836A6"/>
    <w:lvl w:ilvl="0" w:tplc="306CE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OCR A Extended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6C997AC9"/>
    <w:multiLevelType w:val="hybridMultilevel"/>
    <w:tmpl w:val="868AFA88"/>
    <w:lvl w:ilvl="0" w:tplc="0B4CB8AE">
      <w:start w:val="1"/>
      <w:numFmt w:val="upperLetter"/>
      <w:lvlText w:val="%1."/>
      <w:lvlJc w:val="left"/>
      <w:pPr>
        <w:ind w:left="360" w:hanging="360"/>
      </w:pPr>
      <w:rPr>
        <w:sz w:val="28"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828331">
    <w:abstractNumId w:val="5"/>
  </w:num>
  <w:num w:numId="2" w16cid:durableId="1462117342">
    <w:abstractNumId w:val="3"/>
  </w:num>
  <w:num w:numId="3" w16cid:durableId="1864172905">
    <w:abstractNumId w:val="2"/>
  </w:num>
  <w:num w:numId="4" w16cid:durableId="1012100590">
    <w:abstractNumId w:val="11"/>
  </w:num>
  <w:num w:numId="5" w16cid:durableId="1125588301">
    <w:abstractNumId w:val="1"/>
  </w:num>
  <w:num w:numId="6" w16cid:durableId="220332481">
    <w:abstractNumId w:val="4"/>
  </w:num>
  <w:num w:numId="7" w16cid:durableId="1055160054">
    <w:abstractNumId w:val="0"/>
  </w:num>
  <w:num w:numId="8" w16cid:durableId="1447314480">
    <w:abstractNumId w:val="7"/>
  </w:num>
  <w:num w:numId="9" w16cid:durableId="377317928">
    <w:abstractNumId w:val="10"/>
  </w:num>
  <w:num w:numId="10" w16cid:durableId="54360189">
    <w:abstractNumId w:val="8"/>
  </w:num>
  <w:num w:numId="11" w16cid:durableId="2004894633">
    <w:abstractNumId w:val="9"/>
  </w:num>
  <w:num w:numId="12" w16cid:durableId="2089306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DF"/>
    <w:rsid w:val="00026716"/>
    <w:rsid w:val="00037738"/>
    <w:rsid w:val="00043209"/>
    <w:rsid w:val="000519E6"/>
    <w:rsid w:val="00053505"/>
    <w:rsid w:val="0006530A"/>
    <w:rsid w:val="00066258"/>
    <w:rsid w:val="000B4AD6"/>
    <w:rsid w:val="000C3BFB"/>
    <w:rsid w:val="000C6BB7"/>
    <w:rsid w:val="000C7580"/>
    <w:rsid w:val="000E558F"/>
    <w:rsid w:val="000F7E98"/>
    <w:rsid w:val="00101667"/>
    <w:rsid w:val="00126455"/>
    <w:rsid w:val="00134B82"/>
    <w:rsid w:val="0015446A"/>
    <w:rsid w:val="00193D73"/>
    <w:rsid w:val="001B38AB"/>
    <w:rsid w:val="001B4181"/>
    <w:rsid w:val="001F5158"/>
    <w:rsid w:val="00200D65"/>
    <w:rsid w:val="002025A5"/>
    <w:rsid w:val="00246F42"/>
    <w:rsid w:val="0025567F"/>
    <w:rsid w:val="00264965"/>
    <w:rsid w:val="00270EE7"/>
    <w:rsid w:val="00273D81"/>
    <w:rsid w:val="002833FD"/>
    <w:rsid w:val="00286C45"/>
    <w:rsid w:val="0029512B"/>
    <w:rsid w:val="002D6157"/>
    <w:rsid w:val="002E0901"/>
    <w:rsid w:val="002E53B7"/>
    <w:rsid w:val="002F080B"/>
    <w:rsid w:val="002F14F2"/>
    <w:rsid w:val="00300BB6"/>
    <w:rsid w:val="00301435"/>
    <w:rsid w:val="00307EA3"/>
    <w:rsid w:val="00320C71"/>
    <w:rsid w:val="0034525C"/>
    <w:rsid w:val="00352807"/>
    <w:rsid w:val="00355C0E"/>
    <w:rsid w:val="00363DC2"/>
    <w:rsid w:val="003A1EE9"/>
    <w:rsid w:val="003A576A"/>
    <w:rsid w:val="003B222C"/>
    <w:rsid w:val="003D5C26"/>
    <w:rsid w:val="004016FC"/>
    <w:rsid w:val="004153E3"/>
    <w:rsid w:val="00416045"/>
    <w:rsid w:val="00446DC2"/>
    <w:rsid w:val="00447C9E"/>
    <w:rsid w:val="00457433"/>
    <w:rsid w:val="004815DB"/>
    <w:rsid w:val="004826A6"/>
    <w:rsid w:val="00483F2E"/>
    <w:rsid w:val="00484722"/>
    <w:rsid w:val="00495FDB"/>
    <w:rsid w:val="004D5F67"/>
    <w:rsid w:val="004E3466"/>
    <w:rsid w:val="004F3E73"/>
    <w:rsid w:val="005142E2"/>
    <w:rsid w:val="0052146E"/>
    <w:rsid w:val="00524C73"/>
    <w:rsid w:val="00527AD3"/>
    <w:rsid w:val="00537799"/>
    <w:rsid w:val="005414B8"/>
    <w:rsid w:val="005519D8"/>
    <w:rsid w:val="00553B2E"/>
    <w:rsid w:val="005608D4"/>
    <w:rsid w:val="0056097E"/>
    <w:rsid w:val="00570044"/>
    <w:rsid w:val="00581AFD"/>
    <w:rsid w:val="0059121B"/>
    <w:rsid w:val="005A0349"/>
    <w:rsid w:val="005B246D"/>
    <w:rsid w:val="005D0B0E"/>
    <w:rsid w:val="00601E9B"/>
    <w:rsid w:val="006029D9"/>
    <w:rsid w:val="00604A5B"/>
    <w:rsid w:val="006176F7"/>
    <w:rsid w:val="00623E18"/>
    <w:rsid w:val="0062558E"/>
    <w:rsid w:val="006363F8"/>
    <w:rsid w:val="0064618B"/>
    <w:rsid w:val="00660AC1"/>
    <w:rsid w:val="006B1B39"/>
    <w:rsid w:val="006C56F1"/>
    <w:rsid w:val="006D1A27"/>
    <w:rsid w:val="00726F39"/>
    <w:rsid w:val="00761460"/>
    <w:rsid w:val="00772A4A"/>
    <w:rsid w:val="007811DF"/>
    <w:rsid w:val="007A0548"/>
    <w:rsid w:val="007A39B6"/>
    <w:rsid w:val="007E3D47"/>
    <w:rsid w:val="0080309C"/>
    <w:rsid w:val="008056E1"/>
    <w:rsid w:val="008349ED"/>
    <w:rsid w:val="00851080"/>
    <w:rsid w:val="00851D08"/>
    <w:rsid w:val="008B15FC"/>
    <w:rsid w:val="008D44E4"/>
    <w:rsid w:val="008F36CD"/>
    <w:rsid w:val="00900EDA"/>
    <w:rsid w:val="0090264E"/>
    <w:rsid w:val="009150E2"/>
    <w:rsid w:val="00931704"/>
    <w:rsid w:val="00945A05"/>
    <w:rsid w:val="009676F5"/>
    <w:rsid w:val="00973EE2"/>
    <w:rsid w:val="0098041F"/>
    <w:rsid w:val="00980943"/>
    <w:rsid w:val="00985051"/>
    <w:rsid w:val="0099322C"/>
    <w:rsid w:val="009945B8"/>
    <w:rsid w:val="00995287"/>
    <w:rsid w:val="00997F38"/>
    <w:rsid w:val="009A670E"/>
    <w:rsid w:val="009A7A30"/>
    <w:rsid w:val="009D04ED"/>
    <w:rsid w:val="009D5393"/>
    <w:rsid w:val="009D6679"/>
    <w:rsid w:val="009E29EC"/>
    <w:rsid w:val="009E4ECF"/>
    <w:rsid w:val="00A0396B"/>
    <w:rsid w:val="00A3112E"/>
    <w:rsid w:val="00A50FF6"/>
    <w:rsid w:val="00A54A77"/>
    <w:rsid w:val="00A64E78"/>
    <w:rsid w:val="00A92F5F"/>
    <w:rsid w:val="00AA5CE4"/>
    <w:rsid w:val="00B04A55"/>
    <w:rsid w:val="00B11F1A"/>
    <w:rsid w:val="00B6100D"/>
    <w:rsid w:val="00B6179C"/>
    <w:rsid w:val="00B6388A"/>
    <w:rsid w:val="00B74F6E"/>
    <w:rsid w:val="00B92981"/>
    <w:rsid w:val="00B977B3"/>
    <w:rsid w:val="00BA1F37"/>
    <w:rsid w:val="00BB0084"/>
    <w:rsid w:val="00BE68F2"/>
    <w:rsid w:val="00BF0F37"/>
    <w:rsid w:val="00BF41C7"/>
    <w:rsid w:val="00BF5B85"/>
    <w:rsid w:val="00BF5D61"/>
    <w:rsid w:val="00C00A1C"/>
    <w:rsid w:val="00C15E85"/>
    <w:rsid w:val="00C241ED"/>
    <w:rsid w:val="00C251BE"/>
    <w:rsid w:val="00C57E43"/>
    <w:rsid w:val="00C60006"/>
    <w:rsid w:val="00C73266"/>
    <w:rsid w:val="00CA1578"/>
    <w:rsid w:val="00CA42B7"/>
    <w:rsid w:val="00CB2EB2"/>
    <w:rsid w:val="00CB47B9"/>
    <w:rsid w:val="00CE5805"/>
    <w:rsid w:val="00CF72B5"/>
    <w:rsid w:val="00D02CA0"/>
    <w:rsid w:val="00D3054B"/>
    <w:rsid w:val="00D559B7"/>
    <w:rsid w:val="00D57FC5"/>
    <w:rsid w:val="00DB050A"/>
    <w:rsid w:val="00DB6CF4"/>
    <w:rsid w:val="00DE4470"/>
    <w:rsid w:val="00DF5091"/>
    <w:rsid w:val="00DF5DF8"/>
    <w:rsid w:val="00E41EC2"/>
    <w:rsid w:val="00E53309"/>
    <w:rsid w:val="00E60F1F"/>
    <w:rsid w:val="00E86C5D"/>
    <w:rsid w:val="00EB448B"/>
    <w:rsid w:val="00EC117F"/>
    <w:rsid w:val="00EC7149"/>
    <w:rsid w:val="00ED1571"/>
    <w:rsid w:val="00ED5ECD"/>
    <w:rsid w:val="00EE2833"/>
    <w:rsid w:val="00F052AB"/>
    <w:rsid w:val="00F15182"/>
    <w:rsid w:val="00F30CC4"/>
    <w:rsid w:val="00F401D5"/>
    <w:rsid w:val="00F4165A"/>
    <w:rsid w:val="00F57F47"/>
    <w:rsid w:val="00F82E6C"/>
    <w:rsid w:val="00F95D08"/>
    <w:rsid w:val="00FB7B05"/>
    <w:rsid w:val="00FC4100"/>
    <w:rsid w:val="00FE02C2"/>
    <w:rsid w:val="00FE3D5F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31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C71"/>
    <w:pPr>
      <w:suppressAutoHyphens/>
      <w:spacing w:after="120" w:line="240" w:lineRule="auto"/>
      <w:jc w:val="both"/>
    </w:pPr>
    <w:rPr>
      <w:rFonts w:eastAsia="Calibri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20C71"/>
    <w:pPr>
      <w:keepNext/>
      <w:keepLines/>
      <w:suppressAutoHyphens w:val="0"/>
      <w:spacing w:before="120"/>
      <w:outlineLvl w:val="0"/>
    </w:pPr>
    <w:rPr>
      <w:rFonts w:eastAsiaTheme="majorEastAsia" w:cstheme="majorBidi"/>
      <w:b/>
      <w:bCs/>
      <w:color w:val="365F91" w:themeColor="accent1" w:themeShade="BF"/>
      <w:spacing w:val="-5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0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11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C71"/>
    <w:rPr>
      <w:rFonts w:eastAsiaTheme="majorEastAsia" w:cstheme="majorBidi"/>
      <w:b/>
      <w:bCs/>
      <w:color w:val="365F91" w:themeColor="accent1" w:themeShade="BF"/>
      <w:spacing w:val="-5"/>
      <w:sz w:val="28"/>
      <w:szCs w:val="28"/>
      <w:lang w:eastAsia="cs-CZ"/>
    </w:rPr>
  </w:style>
  <w:style w:type="paragraph" w:styleId="Odstavecseseznamem">
    <w:name w:val="List Paragraph"/>
    <w:aliases w:val="s odrážkami"/>
    <w:basedOn w:val="Normln"/>
    <w:link w:val="OdstavecseseznamemChar"/>
    <w:uiPriority w:val="99"/>
    <w:qFormat/>
    <w:rsid w:val="007811DF"/>
    <w:pPr>
      <w:suppressAutoHyphens w:val="0"/>
      <w:spacing w:after="0"/>
      <w:contextualSpacing/>
    </w:pPr>
    <w:rPr>
      <w:rFonts w:eastAsia="Times New Roman" w:cs="Times New Roman"/>
      <w:spacing w:val="-5"/>
      <w:szCs w:val="20"/>
      <w:lang w:eastAsia="cs-CZ"/>
    </w:rPr>
  </w:style>
  <w:style w:type="table" w:styleId="Mkatabulky">
    <w:name w:val="Table Grid"/>
    <w:basedOn w:val="Normlntabulka"/>
    <w:uiPriority w:val="59"/>
    <w:rsid w:val="0078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 odrážkami Char"/>
    <w:link w:val="Odstavecseseznamem"/>
    <w:uiPriority w:val="34"/>
    <w:rsid w:val="007811DF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7811D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A157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A1578"/>
    <w:rPr>
      <w:rFonts w:eastAsia="Calibri" w:cs="Calibri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A157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1578"/>
    <w:rPr>
      <w:rFonts w:eastAsia="Calibri" w:cs="Calibri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5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78"/>
    <w:rPr>
      <w:rFonts w:ascii="Tahoma" w:eastAsia="Calibri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0C7580"/>
    <w:pPr>
      <w:spacing w:after="0" w:line="240" w:lineRule="auto"/>
    </w:pPr>
  </w:style>
  <w:style w:type="paragraph" w:customStyle="1" w:styleId="Default">
    <w:name w:val="Default"/>
    <w:rsid w:val="00B6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D0AD-1012-43AE-9EA8-44331038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2024-09-10T11:17:00Z</dcterms:created>
  <dcterms:modified xsi:type="dcterms:W3CDTF">2024-09-12T11:07:00Z</dcterms:modified>
</cp:coreProperties>
</file>