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725E3" w14:textId="600D79E2" w:rsidR="00DD3E8F" w:rsidRPr="00683EE1" w:rsidRDefault="00B50EFD" w:rsidP="00DD3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Samostatná p</w:t>
      </w:r>
      <w:r w:rsidR="00DD3E8F" w:rsidRPr="00683EE1">
        <w:rPr>
          <w:rFonts w:ascii="Arial" w:hAnsi="Arial" w:cs="Arial"/>
          <w:b/>
        </w:rPr>
        <w:t xml:space="preserve">říloha č. </w:t>
      </w:r>
      <w:r w:rsidR="00DD3E8F">
        <w:rPr>
          <w:rFonts w:ascii="Arial" w:hAnsi="Arial" w:cs="Arial"/>
          <w:b/>
        </w:rPr>
        <w:t>4</w:t>
      </w:r>
      <w:r w:rsidR="00DD3E8F" w:rsidRPr="00683E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rámcové </w:t>
      </w:r>
      <w:r w:rsidR="00416C86">
        <w:rPr>
          <w:rFonts w:ascii="Arial" w:hAnsi="Arial" w:cs="Arial"/>
          <w:b/>
        </w:rPr>
        <w:t>dohody</w:t>
      </w:r>
      <w:r w:rsidR="00DD3E8F" w:rsidRPr="00683EE1">
        <w:rPr>
          <w:rFonts w:ascii="Arial" w:hAnsi="Arial" w:cs="Arial"/>
          <w:b/>
        </w:rPr>
        <w:t xml:space="preserve"> </w:t>
      </w:r>
    </w:p>
    <w:p w14:paraId="78A537B3" w14:textId="77777777" w:rsidR="00DD3E8F" w:rsidRDefault="00DD3E8F" w:rsidP="00DD3E8F">
      <w:pPr>
        <w:rPr>
          <w:rFonts w:ascii="Arial" w:hAnsi="Arial" w:cs="Arial"/>
          <w:b/>
          <w:sz w:val="22"/>
          <w:szCs w:val="22"/>
        </w:rPr>
      </w:pPr>
    </w:p>
    <w:p w14:paraId="7556BDBF" w14:textId="77777777" w:rsidR="00DD3E8F" w:rsidRPr="004D787A" w:rsidRDefault="00DD3E8F" w:rsidP="00DD3E8F">
      <w:pPr>
        <w:jc w:val="center"/>
        <w:rPr>
          <w:b/>
          <w:sz w:val="28"/>
          <w:u w:val="single"/>
        </w:rPr>
      </w:pPr>
      <w:r w:rsidRPr="004D787A">
        <w:rPr>
          <w:b/>
          <w:sz w:val="28"/>
          <w:u w:val="single"/>
        </w:rPr>
        <w:t xml:space="preserve">Protokol o vzájemném seznámení s riziky na pracovišti a dohoda </w:t>
      </w:r>
      <w:r>
        <w:rPr>
          <w:b/>
          <w:sz w:val="28"/>
          <w:u w:val="single"/>
        </w:rPr>
        <w:br/>
      </w:r>
      <w:r w:rsidRPr="004D787A">
        <w:rPr>
          <w:b/>
          <w:sz w:val="28"/>
          <w:u w:val="single"/>
        </w:rPr>
        <w:t>o koordinaci provádění opatření k ochraně BOZP na pracovišti</w:t>
      </w:r>
    </w:p>
    <w:p w14:paraId="1BBA3290" w14:textId="77777777" w:rsidR="00DD3E8F" w:rsidRDefault="00DD3E8F" w:rsidP="00DD3E8F">
      <w:pPr>
        <w:jc w:val="center"/>
        <w:rPr>
          <w:b/>
          <w:u w:val="single"/>
        </w:rPr>
      </w:pPr>
    </w:p>
    <w:p w14:paraId="513280A0" w14:textId="77777777" w:rsidR="00DD3E8F" w:rsidRDefault="00DD3E8F" w:rsidP="00DD3E8F">
      <w:pPr>
        <w:jc w:val="center"/>
        <w:rPr>
          <w:b/>
          <w:u w:val="single"/>
        </w:rPr>
      </w:pPr>
    </w:p>
    <w:p w14:paraId="197D4A73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1: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b/>
          <w:sz w:val="22"/>
          <w:szCs w:val="22"/>
        </w:rPr>
        <w:t>Město Litvínov, se sídlem Městský úřad Litvínov</w:t>
      </w:r>
    </w:p>
    <w:p w14:paraId="769DECD3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 xml:space="preserve">náměstí Míru 11, 436 01 Litvínov </w:t>
      </w:r>
    </w:p>
    <w:p w14:paraId="23934CB2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00266027</w:t>
      </w:r>
    </w:p>
    <w:p w14:paraId="64F20DD2" w14:textId="3A072F87" w:rsidR="00DD3E8F" w:rsidRPr="00DF33CF" w:rsidRDefault="00DD3E8F" w:rsidP="00DD3E8F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="00540F5E">
        <w:rPr>
          <w:rFonts w:ascii="Arial" w:hAnsi="Arial" w:cs="Arial"/>
          <w:sz w:val="22"/>
          <w:szCs w:val="22"/>
        </w:rPr>
        <w:t>Ing. Renátou Zárubovou, Ph.D.</w:t>
      </w:r>
      <w:r>
        <w:rPr>
          <w:rFonts w:ascii="Arial" w:hAnsi="Arial" w:cs="Arial"/>
          <w:sz w:val="22"/>
          <w:szCs w:val="22"/>
        </w:rPr>
        <w:t xml:space="preserve">, </w:t>
      </w:r>
      <w:r w:rsidRPr="00DF33CF">
        <w:rPr>
          <w:rFonts w:ascii="Arial" w:hAnsi="Arial" w:cs="Arial"/>
          <w:sz w:val="22"/>
          <w:szCs w:val="22"/>
        </w:rPr>
        <w:t>vedoucí odboru nakládání s majetkem</w:t>
      </w:r>
    </w:p>
    <w:p w14:paraId="3509243B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3ABFB756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67E93827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2:</w:t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791C2F2B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494A8041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4A270C5D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571221F4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6DAD6322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2FC0F2DC" w14:textId="77777777" w:rsidR="00DD3E8F" w:rsidRPr="00DF33CF" w:rsidRDefault="00DD3E8F" w:rsidP="00DD3E8F">
      <w:pPr>
        <w:jc w:val="both"/>
        <w:rPr>
          <w:rFonts w:ascii="Arial" w:hAnsi="Arial" w:cs="Arial"/>
          <w:b/>
          <w:sz w:val="22"/>
          <w:szCs w:val="22"/>
        </w:rPr>
      </w:pPr>
      <w:r w:rsidRPr="00DF33CF">
        <w:rPr>
          <w:rFonts w:ascii="Arial" w:hAnsi="Arial" w:cs="Arial"/>
          <w:b/>
          <w:sz w:val="22"/>
          <w:szCs w:val="22"/>
        </w:rPr>
        <w:t>Poučení (§ 101 zákona č. 262/2006 Sb., zákoník práce, ve znění pozdějších předpisů):</w:t>
      </w:r>
    </w:p>
    <w:p w14:paraId="18319DCB" w14:textId="77777777" w:rsidR="00DD3E8F" w:rsidRPr="00DF33CF" w:rsidRDefault="00DD3E8F" w:rsidP="00DD3E8F">
      <w:pPr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Plní-li na jednom pracovišti úkoly zaměstnanci dvou a více zaměstnavatelů, jsou zaměstnavatelé povinni vzájemně se písemně informovat o rizicích a přijatých opatřeních k ochraně před jejich působením, která se týkají výkonu práce a pracoviště, a spolupracovat při zajišťování bezpečnosti a ochrany zdraví při práci pro všechny zaměstnance na pracovišti. Na základě písemné dohody zúčastněných zaměstnavatelů touto dohodou pověřený zaměstnavatel koordinuje provádění opatření k ochraně bezpečnosti a zdraví zaměstnanců a postupy k jejich zajištění.</w:t>
      </w:r>
    </w:p>
    <w:p w14:paraId="427F2D3E" w14:textId="77777777" w:rsidR="00DD3E8F" w:rsidRPr="00DF33CF" w:rsidRDefault="00DD3E8F" w:rsidP="00DD3E8F">
      <w:pPr>
        <w:jc w:val="both"/>
        <w:rPr>
          <w:rFonts w:ascii="Arial" w:hAnsi="Arial" w:cs="Arial"/>
          <w:sz w:val="22"/>
          <w:szCs w:val="22"/>
        </w:rPr>
      </w:pPr>
    </w:p>
    <w:p w14:paraId="23F77BB7" w14:textId="77777777" w:rsidR="00DD3E8F" w:rsidRPr="00DF33CF" w:rsidRDefault="00DD3E8F" w:rsidP="00DD3E8F">
      <w:pPr>
        <w:jc w:val="both"/>
        <w:rPr>
          <w:rFonts w:ascii="Arial" w:hAnsi="Arial" w:cs="Arial"/>
          <w:sz w:val="22"/>
          <w:szCs w:val="22"/>
        </w:rPr>
      </w:pPr>
    </w:p>
    <w:p w14:paraId="6851ED4D" w14:textId="77777777" w:rsidR="00DD3E8F" w:rsidRPr="00DF33CF" w:rsidRDefault="00DD3E8F" w:rsidP="00DD3E8F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Prohlášení – zaměstnavatelé, uvedení v úvodu tohoto protokolu, se dne ............................... vzájemně informovali o rizicích a přijatých opatřeních k ochraně před jejich působením, která se týkají výkonu práce a pracoviště.</w:t>
      </w:r>
    </w:p>
    <w:p w14:paraId="2A098A4D" w14:textId="77777777" w:rsidR="00DD3E8F" w:rsidRPr="00DF33CF" w:rsidRDefault="00DD3E8F" w:rsidP="00DD3E8F">
      <w:pPr>
        <w:numPr>
          <w:ilvl w:val="0"/>
          <w:numId w:val="25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Dohoda – pověřeným zaměstnavatelem, který koordinuje provádění opatření k ochraně bezpečnosti a zdraví zaměstnanců a postupy k jejich zajištění na pracovišti je určeno město Litvínov, se sídlem Městský úřad Litvínov. </w:t>
      </w:r>
    </w:p>
    <w:p w14:paraId="4B0B71F5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1F9082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2F7902A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E6252ED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D144CBA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Litvínov ……………………</w:t>
      </w:r>
    </w:p>
    <w:p w14:paraId="1ED06B71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CB688CC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1AABD2C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E280A44" w14:textId="77777777" w:rsidR="00DD3E8F" w:rsidRPr="00DF33CF" w:rsidRDefault="00DD3E8F" w:rsidP="00DD3E8F">
      <w:pPr>
        <w:ind w:right="-567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…………………………………………                     …………………………………..…………</w:t>
      </w:r>
    </w:p>
    <w:p w14:paraId="711E9EE7" w14:textId="77777777" w:rsidR="00DD3E8F" w:rsidRDefault="00DD3E8F" w:rsidP="00DD3E8F">
      <w:pPr>
        <w:spacing w:before="120"/>
        <w:rPr>
          <w:rFonts w:ascii="Arial Narrow" w:hAnsi="Arial Narrow"/>
        </w:rPr>
        <w:sectPr w:rsidR="00DD3E8F" w:rsidSect="007C7A74">
          <w:footerReference w:type="default" r:id="rId7"/>
          <w:pgSz w:w="11906" w:h="16838"/>
          <w:pgMar w:top="1417" w:right="1417" w:bottom="851" w:left="1417" w:header="708" w:footer="708" w:gutter="0"/>
          <w:pgNumType w:start="1"/>
          <w:cols w:space="708"/>
        </w:sectPr>
      </w:pPr>
      <w:r w:rsidRPr="00DF33CF">
        <w:rPr>
          <w:rFonts w:ascii="Arial" w:hAnsi="Arial" w:cs="Arial"/>
          <w:sz w:val="22"/>
          <w:szCs w:val="22"/>
        </w:rPr>
        <w:t xml:space="preserve">  za zaměstnavatele město Litvínov                                za zaměstnavatele</w:t>
      </w:r>
    </w:p>
    <w:p w14:paraId="5106B9BB" w14:textId="77777777" w:rsidR="00DD3E8F" w:rsidRPr="0001234C" w:rsidRDefault="00DD3E8F" w:rsidP="00DD3E8F">
      <w:pPr>
        <w:jc w:val="center"/>
        <w:rPr>
          <w:rFonts w:ascii="Arial Narrow" w:hAnsi="Arial Narrow" w:cs="Arial"/>
          <w:b/>
          <w:sz w:val="44"/>
          <w:szCs w:val="28"/>
          <w:u w:val="single"/>
        </w:rPr>
      </w:pPr>
      <w:r w:rsidRPr="0001234C">
        <w:rPr>
          <w:rFonts w:ascii="Arial Narrow" w:hAnsi="Arial Narrow" w:cs="Arial"/>
          <w:b/>
          <w:sz w:val="44"/>
          <w:szCs w:val="28"/>
          <w:u w:val="single"/>
        </w:rPr>
        <w:lastRenderedPageBreak/>
        <w:t>Seznam a minimalizace pracovních rizik dle Zákoníku práce §§ 101, 102</w:t>
      </w:r>
    </w:p>
    <w:p w14:paraId="0A1014B4" w14:textId="77777777" w:rsidR="00DD3E8F" w:rsidRPr="00A522AD" w:rsidRDefault="00DD3E8F" w:rsidP="00DD3E8F">
      <w:pPr>
        <w:rPr>
          <w:rFonts w:ascii="Arial Narrow" w:hAnsi="Arial Narrow"/>
        </w:rPr>
      </w:pPr>
    </w:p>
    <w:p w14:paraId="25F6E1BC" w14:textId="77777777" w:rsidR="00DD3E8F" w:rsidRPr="00A522AD" w:rsidRDefault="00DD3E8F" w:rsidP="00DD3E8F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19"/>
        <w:gridCol w:w="3001"/>
      </w:tblGrid>
      <w:tr w:rsidR="00DD3E8F" w:rsidRPr="006F05F6" w14:paraId="7FF63E7C" w14:textId="77777777" w:rsidTr="00DD3E8F">
        <w:trPr>
          <w:jc w:val="center"/>
        </w:trPr>
        <w:tc>
          <w:tcPr>
            <w:tcW w:w="3022" w:type="dxa"/>
            <w:shd w:val="clear" w:color="auto" w:fill="E6E6E6"/>
            <w:vAlign w:val="center"/>
          </w:tcPr>
          <w:p w14:paraId="3B78BA50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Zpracoval:</w:t>
            </w:r>
          </w:p>
        </w:tc>
        <w:tc>
          <w:tcPr>
            <w:tcW w:w="3019" w:type="dxa"/>
          </w:tcPr>
          <w:p w14:paraId="2190684E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 xml:space="preserve">Oldřich Obrtlík, </w:t>
            </w:r>
          </w:p>
          <w:p w14:paraId="3BFE38A0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>OZO pro prevenci rizik JCA s.r.o.</w:t>
            </w:r>
          </w:p>
        </w:tc>
        <w:tc>
          <w:tcPr>
            <w:tcW w:w="3001" w:type="dxa"/>
            <w:vMerge w:val="restart"/>
          </w:tcPr>
          <w:p w14:paraId="22CF261F" w14:textId="77777777" w:rsidR="00DD3E8F" w:rsidRPr="006F05F6" w:rsidRDefault="00DD3E8F" w:rsidP="00CF1785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DD3E8F" w:rsidRPr="006F05F6" w14:paraId="337113DD" w14:textId="77777777" w:rsidTr="00DD3E8F">
        <w:trPr>
          <w:jc w:val="center"/>
        </w:trPr>
        <w:tc>
          <w:tcPr>
            <w:tcW w:w="3022" w:type="dxa"/>
            <w:shd w:val="clear" w:color="auto" w:fill="E6E6E6"/>
            <w:vAlign w:val="center"/>
          </w:tcPr>
          <w:p w14:paraId="24C82956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Zpracováno dne:</w:t>
            </w:r>
          </w:p>
        </w:tc>
        <w:tc>
          <w:tcPr>
            <w:tcW w:w="3019" w:type="dxa"/>
          </w:tcPr>
          <w:p w14:paraId="2DE69FAF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>31.03.2011</w:t>
            </w:r>
          </w:p>
        </w:tc>
        <w:tc>
          <w:tcPr>
            <w:tcW w:w="3001" w:type="dxa"/>
            <w:vMerge/>
          </w:tcPr>
          <w:p w14:paraId="0388D571" w14:textId="77777777" w:rsidR="00DD3E8F" w:rsidRPr="006F05F6" w:rsidRDefault="00DD3E8F" w:rsidP="00CF1785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1413C786" w14:textId="77777777" w:rsidR="00DD3E8F" w:rsidRDefault="00DD3E8F" w:rsidP="00DD3E8F"/>
    <w:p w14:paraId="75229440" w14:textId="77777777" w:rsidR="00DD3E8F" w:rsidRDefault="00DD3E8F" w:rsidP="00DD3E8F"/>
    <w:p w14:paraId="4A9E553C" w14:textId="77777777" w:rsidR="00DD3E8F" w:rsidRPr="00A522AD" w:rsidRDefault="00DD3E8F" w:rsidP="00DD3E8F">
      <w:pPr>
        <w:pStyle w:val="Nadpis1"/>
        <w:keepNext w:val="0"/>
        <w:tabs>
          <w:tab w:val="num" w:pos="432"/>
        </w:tabs>
        <w:ind w:left="432" w:hanging="432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PREVENCE A VYHLEDÁVÁNÍ RIZIK</w:t>
      </w:r>
    </w:p>
    <w:p w14:paraId="3738AD8C" w14:textId="77777777" w:rsidR="00DD3E8F" w:rsidRPr="00A522AD" w:rsidRDefault="00DD3E8F" w:rsidP="00DD3E8F">
      <w:pPr>
        <w:ind w:firstLine="432"/>
        <w:rPr>
          <w:rFonts w:ascii="Arial Narrow" w:hAnsi="Arial Narrow" w:cs="Arial"/>
        </w:rPr>
      </w:pPr>
      <w:r w:rsidRPr="00A522AD">
        <w:rPr>
          <w:rFonts w:ascii="Arial Narrow" w:hAnsi="Arial Narrow" w:cs="Arial"/>
        </w:rPr>
        <w:t>v souladu se zněním §§ 101, 102 Zákoníku práce, ve znění pozdějších předpisů</w:t>
      </w:r>
    </w:p>
    <w:p w14:paraId="1466AA08" w14:textId="77777777" w:rsidR="00DD3E8F" w:rsidRPr="00A522AD" w:rsidRDefault="00DD3E8F" w:rsidP="00DD3E8F">
      <w:pPr>
        <w:rPr>
          <w:rFonts w:ascii="Arial Narrow" w:hAnsi="Arial Narrow"/>
        </w:rPr>
      </w:pPr>
    </w:p>
    <w:p w14:paraId="4195A409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Každý zaměstnavatel je povinen vytvářet bezpečné podmínky pro bezpečné, nezávadné a zdraví neohrožující pracovní prostředí vhodnou organizací bezpečnosti a ochrany zdraví při práci a přijímání opatření k prevenci rizik.</w:t>
      </w:r>
    </w:p>
    <w:p w14:paraId="24C2D0C7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Každý zaměstnavatel je povinen vyhledávat rizika, zjišťovat jejich příčiny a zdroje – přijímat opatření k jejich odstranění. Se všemi zhodnocenými, a tedy známými riziky, musí být prokazatelným způsobem seznámeni všichni zaměstnanci, kteří mohou být vystaveni působení těchto zjištěných rizik (pro případné doplňování nových rizik slouží poslední stránky tohoto dokumentu.  </w:t>
      </w:r>
    </w:p>
    <w:p w14:paraId="60D01E29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Samozřejmě musí každý zaměstnavatel přijmout takový soubor opatření, aby působení známých a zhodnocených rizik pokud možno vyloučil nebo minimalizoval tak, aby nedošlo k ohrožení zdraví a života zaměstnanců.</w:t>
      </w:r>
    </w:p>
    <w:p w14:paraId="2B21E9C1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 xml:space="preserve">Tento soubor je zhodnocením a vyhledáním rizik (činností, manipulací a prací) ve společnosti </w:t>
      </w:r>
    </w:p>
    <w:p w14:paraId="4F11694E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>Každý vedoucí zaměstnanec musí provést seznámení svých podřízených zaměstnanců se všemi identifikovanými riziky, které se vztahují k jejich konkrétním prováděným činnostem v dané oblasti.</w:t>
      </w:r>
    </w:p>
    <w:p w14:paraId="6A01A728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  <w:u w:val="single"/>
        </w:rPr>
        <w:t>Způsob zpracování</w:t>
      </w:r>
      <w:r w:rsidRPr="00A522AD">
        <w:rPr>
          <w:rFonts w:ascii="Arial Narrow" w:hAnsi="Arial Narrow"/>
          <w:b/>
        </w:rPr>
        <w:t xml:space="preserve"> </w:t>
      </w:r>
    </w:p>
    <w:p w14:paraId="5C7690DB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při jednotlivých činnostech atd. (nebo v souvislosti s nimi) mohou vyvolávat riziko různé zdroje (1. sloupec – zdroj rizika),</w:t>
      </w:r>
    </w:p>
    <w:p w14:paraId="4BA00DE8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zdroj vyvolává již konkrétní primární rizika (2. sloupec – identifikace nebezpečí),</w:t>
      </w:r>
    </w:p>
    <w:p w14:paraId="564249C8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vyhodnocení závažnosti rizika je provedeno dle vzorce </w:t>
      </w:r>
      <w:r w:rsidRPr="00A522AD">
        <w:rPr>
          <w:rFonts w:ascii="Arial Narrow" w:hAnsi="Arial Narrow"/>
          <w:b/>
        </w:rPr>
        <w:t xml:space="preserve">R </w:t>
      </w:r>
      <w:r w:rsidRPr="00A522AD">
        <w:rPr>
          <w:rFonts w:ascii="Arial Narrow" w:hAnsi="Arial Narrow"/>
        </w:rPr>
        <w:t>=</w:t>
      </w:r>
      <w:r w:rsidRPr="00A522AD">
        <w:rPr>
          <w:rFonts w:ascii="Arial Narrow" w:hAnsi="Arial Narrow"/>
          <w:b/>
        </w:rPr>
        <w:t xml:space="preserve"> P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N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H</w:t>
      </w:r>
      <w:r w:rsidRPr="00A522AD">
        <w:rPr>
          <w:rFonts w:ascii="Arial Narrow" w:hAnsi="Arial Narrow"/>
        </w:rPr>
        <w:t xml:space="preserve"> (3. sloupec – vyhodnocení závažnosti rizika). </w:t>
      </w:r>
    </w:p>
    <w:p w14:paraId="481568F4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pokud není riziko, nebo jeho zdroj úplně anulováno existuje soubor opatření, které toto riziko minimalizují (3. sloupec – bezpečnostní opatření (organizační opatření, technické opatření),</w:t>
      </w:r>
    </w:p>
    <w:p w14:paraId="786836AC" w14:textId="77777777" w:rsidR="00DD3E8F" w:rsidRPr="00A522AD" w:rsidRDefault="00DD3E8F" w:rsidP="00DD3E8F">
      <w:pPr>
        <w:numPr>
          <w:ilvl w:val="0"/>
          <w:numId w:val="27"/>
        </w:numPr>
        <w:spacing w:before="120"/>
        <w:ind w:right="254"/>
        <w:jc w:val="both"/>
        <w:rPr>
          <w:rFonts w:ascii="Arial Narrow" w:hAnsi="Arial Narrow"/>
          <w:b/>
          <w:u w:val="single"/>
        </w:rPr>
      </w:pPr>
      <w:r w:rsidRPr="00A522AD">
        <w:rPr>
          <w:rFonts w:ascii="Arial Narrow" w:hAnsi="Arial Narrow"/>
          <w:b/>
          <w:u w:val="single"/>
        </w:rPr>
        <w:t>Způsob zpracování – vyhodnocení závažnosti rizika:</w:t>
      </w:r>
    </w:p>
    <w:p w14:paraId="5106631D" w14:textId="77777777" w:rsidR="00DD3E8F" w:rsidRPr="00A522AD" w:rsidRDefault="00DD3E8F" w:rsidP="00DD3E8F">
      <w:pPr>
        <w:ind w:left="567"/>
        <w:rPr>
          <w:rFonts w:ascii="Arial Narrow" w:hAnsi="Arial Narrow"/>
        </w:rPr>
      </w:pPr>
      <w:r w:rsidRPr="00A522AD">
        <w:rPr>
          <w:rFonts w:ascii="Arial Narrow" w:hAnsi="Arial Narrow"/>
        </w:rPr>
        <w:t>Pomocí této jednoduché bodové metody se vyhodnocuje příslušné riziko ve třech jeho složkách a to s ohledem na:</w:t>
      </w:r>
    </w:p>
    <w:p w14:paraId="7D152879" w14:textId="77777777" w:rsidR="00DD3E8F" w:rsidRPr="00A522AD" w:rsidRDefault="00DD3E8F" w:rsidP="00DD3E8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vzniku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>,</w:t>
      </w:r>
    </w:p>
    <w:p w14:paraId="2FBE9B1A" w14:textId="77777777" w:rsidR="00DD3E8F" w:rsidRPr="00A522AD" w:rsidRDefault="00DD3E8F" w:rsidP="00DD3E8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následků </w:t>
      </w:r>
      <w:r w:rsidRPr="00A522AD">
        <w:rPr>
          <w:rFonts w:ascii="Arial Narrow" w:hAnsi="Arial Narrow"/>
          <w:b/>
        </w:rPr>
        <w:t>(N)</w:t>
      </w:r>
      <w:r w:rsidRPr="00A522AD">
        <w:rPr>
          <w:rFonts w:ascii="Arial Narrow" w:hAnsi="Arial Narrow"/>
        </w:rPr>
        <w:t xml:space="preserve">,  </w:t>
      </w:r>
    </w:p>
    <w:p w14:paraId="3E50F2B6" w14:textId="77777777" w:rsidR="00DD3E8F" w:rsidRPr="00A522AD" w:rsidRDefault="00DD3E8F" w:rsidP="00DD3E8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názor hodnotitelů </w:t>
      </w:r>
      <w:r w:rsidRPr="00A522AD">
        <w:rPr>
          <w:rFonts w:ascii="Arial Narrow" w:hAnsi="Arial Narrow"/>
          <w:b/>
        </w:rPr>
        <w:t>(H)</w:t>
      </w:r>
      <w:r w:rsidRPr="00A522AD">
        <w:rPr>
          <w:rFonts w:ascii="Arial Narrow" w:hAnsi="Arial Narrow"/>
        </w:rPr>
        <w:t>.</w:t>
      </w:r>
    </w:p>
    <w:p w14:paraId="427C07C9" w14:textId="77777777" w:rsidR="00DD3E8F" w:rsidRPr="00A522AD" w:rsidRDefault="00DD3E8F" w:rsidP="00DD3E8F">
      <w:pPr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lastRenderedPageBreak/>
        <w:t>ad 1)</w:t>
      </w:r>
      <w:r w:rsidRPr="00A522AD">
        <w:rPr>
          <w:rFonts w:ascii="Arial Narrow" w:hAnsi="Arial Narrow"/>
        </w:rPr>
        <w:tab/>
        <w:t xml:space="preserve">odhad pravděpodobnosti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 xml:space="preserve">, se kterou může uvažované nebezpečí opravdu nastat, je stanovena dle stupnice odhadu pravděpodobnosti vzestupně číslem od </w:t>
      </w:r>
      <w:r w:rsidRPr="00A522AD">
        <w:rPr>
          <w:rFonts w:ascii="Arial Narrow" w:hAnsi="Arial Narrow"/>
          <w:b/>
        </w:rPr>
        <w:t xml:space="preserve">1 </w:t>
      </w:r>
      <w:r w:rsidRPr="00A522AD">
        <w:rPr>
          <w:rFonts w:ascii="Arial Narrow" w:hAnsi="Arial Narrow"/>
        </w:rPr>
        <w:t xml:space="preserve">do </w:t>
      </w:r>
      <w:r w:rsidRPr="00A522AD">
        <w:rPr>
          <w:rFonts w:ascii="Arial Narrow" w:hAnsi="Arial Narrow"/>
          <w:b/>
        </w:rPr>
        <w:t xml:space="preserve">5, </w:t>
      </w:r>
      <w:r w:rsidRPr="00A522AD">
        <w:rPr>
          <w:rFonts w:ascii="Arial Narrow" w:hAnsi="Arial Narrow"/>
        </w:rPr>
        <w:t>kde je zjednodušeně zahrnuta míra, úroveň a kritéria jednotlivých nebezpečí a ohrožení.</w:t>
      </w:r>
    </w:p>
    <w:p w14:paraId="2B43716E" w14:textId="77777777" w:rsidR="00DD3E8F" w:rsidRPr="00A522AD" w:rsidRDefault="00DD3E8F" w:rsidP="00DD3E8F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2)</w:t>
      </w:r>
      <w:r w:rsidRPr="00A522AD">
        <w:rPr>
          <w:rFonts w:ascii="Arial Narrow" w:hAnsi="Arial Narrow"/>
        </w:rPr>
        <w:tab/>
        <w:t xml:space="preserve">rovněž pro stanovení pravděpodobnosti následků </w:t>
      </w:r>
      <w:r w:rsidRPr="00A522AD">
        <w:rPr>
          <w:rFonts w:ascii="Arial Narrow" w:hAnsi="Arial Narrow"/>
          <w:b/>
        </w:rPr>
        <w:t>(N</w:t>
      </w:r>
      <w:proofErr w:type="gramStart"/>
      <w:r w:rsidRPr="00A522AD">
        <w:rPr>
          <w:rFonts w:ascii="Arial Narrow" w:hAnsi="Arial Narrow"/>
          <w:b/>
        </w:rPr>
        <w:t>)</w:t>
      </w:r>
      <w:r w:rsidRPr="00A522AD">
        <w:rPr>
          <w:rFonts w:ascii="Arial Narrow" w:hAnsi="Arial Narrow"/>
        </w:rPr>
        <w:t xml:space="preserve"> ,</w:t>
      </w:r>
      <w:proofErr w:type="gramEnd"/>
      <w:r w:rsidRPr="00A522AD">
        <w:rPr>
          <w:rFonts w:ascii="Arial Narrow" w:hAnsi="Arial Narrow"/>
        </w:rPr>
        <w:t xml:space="preserve"> tj. závažnost nebezpečí, je stanovena stupnice od </w:t>
      </w:r>
      <w:r w:rsidRPr="00A522AD">
        <w:rPr>
          <w:rFonts w:ascii="Arial Narrow" w:hAnsi="Arial Narrow"/>
          <w:b/>
        </w:rPr>
        <w:t>1</w:t>
      </w:r>
      <w:r w:rsidRPr="00A522AD">
        <w:rPr>
          <w:rFonts w:ascii="Arial Narrow" w:hAnsi="Arial Narrow"/>
        </w:rPr>
        <w:t xml:space="preserve"> do </w:t>
      </w:r>
      <w:r w:rsidRPr="00A522AD">
        <w:rPr>
          <w:rFonts w:ascii="Arial Narrow" w:hAnsi="Arial Narrow"/>
          <w:b/>
        </w:rPr>
        <w:t>5</w:t>
      </w:r>
      <w:r w:rsidRPr="00A522AD">
        <w:rPr>
          <w:rFonts w:ascii="Arial Narrow" w:hAnsi="Arial Narrow"/>
        </w:rPr>
        <w:t>.</w:t>
      </w:r>
    </w:p>
    <w:p w14:paraId="55634068" w14:textId="77777777" w:rsidR="00DD3E8F" w:rsidRPr="007A42E9" w:rsidRDefault="00DD3E8F" w:rsidP="00DD3E8F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3)</w:t>
      </w:r>
      <w:r w:rsidRPr="00A522AD">
        <w:rPr>
          <w:rFonts w:ascii="Arial Narrow" w:hAnsi="Arial Narrow"/>
        </w:rPr>
        <w:tab/>
        <w:t xml:space="preserve">v položce </w:t>
      </w:r>
      <w:r w:rsidRPr="00A522AD">
        <w:rPr>
          <w:rFonts w:ascii="Arial Narrow" w:hAnsi="Arial Narrow"/>
          <w:b/>
        </w:rPr>
        <w:t xml:space="preserve">(H) </w:t>
      </w:r>
      <w:r w:rsidRPr="00A522AD">
        <w:rPr>
          <w:rFonts w:ascii="Arial Narrow" w:hAnsi="Arial Narrow"/>
        </w:rPr>
        <w:t>v němž se zohledňuje míra závažnosti ohrožení, počet ohrožených osob, čas působení ohrožení, pravděpodobnost odhalení vzniklého nebezpečí, poznatky získané pozorováním (i skrytým), stupeň pracovní kázně a návyků pracovníků, odůvodněnost předpokládat chyby pracovníků, kvalifikace, stáří a technický stav zařízení, úroveň řízení BOZP, možnost zjištění první pomoci, psychosociální rizikové faktory, případně i další vlivy potencující.</w:t>
      </w:r>
    </w:p>
    <w:p w14:paraId="5BAABF81" w14:textId="77777777" w:rsidR="00DD3E8F" w:rsidRDefault="00DD3E8F" w:rsidP="00DD3E8F">
      <w:pPr>
        <w:spacing w:before="120"/>
        <w:ind w:left="567"/>
        <w:jc w:val="both"/>
        <w:rPr>
          <w:rFonts w:ascii="Arial Narrow" w:hAnsi="Arial Narrow"/>
          <w:b/>
        </w:rPr>
      </w:pPr>
    </w:p>
    <w:p w14:paraId="40819D04" w14:textId="77777777" w:rsidR="00DD3E8F" w:rsidRDefault="00DD3E8F" w:rsidP="00DD3E8F">
      <w:pPr>
        <w:spacing w:before="120"/>
        <w:ind w:left="567"/>
        <w:jc w:val="both"/>
        <w:rPr>
          <w:rFonts w:ascii="Arial Narrow" w:hAnsi="Arial Narrow"/>
          <w:b/>
        </w:rPr>
      </w:pPr>
    </w:p>
    <w:p w14:paraId="47718489" w14:textId="77777777" w:rsidR="00DD3E8F" w:rsidRDefault="00DD3E8F" w:rsidP="00DA217A">
      <w:pPr>
        <w:spacing w:before="120"/>
        <w:jc w:val="both"/>
        <w:rPr>
          <w:rFonts w:ascii="Arial Narrow" w:hAnsi="Arial Narrow"/>
          <w:b/>
        </w:rPr>
      </w:pPr>
    </w:p>
    <w:p w14:paraId="68F64CB1" w14:textId="77777777" w:rsidR="00DD3E8F" w:rsidRPr="00A522AD" w:rsidRDefault="00DD3E8F" w:rsidP="00DD3E8F">
      <w:pPr>
        <w:spacing w:before="120"/>
        <w:ind w:left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t>P - pravděpodobnost vzniku a existence nebezpečí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DD3E8F" w:rsidRPr="006F05F6" w14:paraId="2CF97F85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4BE902BC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Nahodilá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1AB75F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DD3E8F" w:rsidRPr="006F05F6" w14:paraId="24D6D22D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7A9DDA25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Nepravděpodobná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4C6AC90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DD3E8F" w:rsidRPr="006F05F6" w14:paraId="280F057A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049D539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85D37C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DD3E8F" w:rsidRPr="006F05F6" w14:paraId="436264A1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351F375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Velmi 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9F5BD0C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DD3E8F" w:rsidRPr="006F05F6" w14:paraId="4F433996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0BB4437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Trvalá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1B34AFA6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610517DE" w14:textId="77777777" w:rsidR="00DD3E8F" w:rsidRPr="00A522AD" w:rsidRDefault="00DD3E8F" w:rsidP="00DD3E8F">
      <w:pPr>
        <w:rPr>
          <w:rFonts w:ascii="Arial Narrow" w:hAnsi="Arial Narrow"/>
        </w:rPr>
      </w:pPr>
    </w:p>
    <w:p w14:paraId="1B717A77" w14:textId="77777777" w:rsidR="00DD3E8F" w:rsidRPr="00A522AD" w:rsidRDefault="00DD3E8F" w:rsidP="00DD3E8F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t xml:space="preserve">    </w:t>
      </w:r>
      <w:r w:rsidRPr="00A522AD">
        <w:rPr>
          <w:rFonts w:ascii="Arial Narrow" w:hAnsi="Arial Narrow"/>
          <w:b/>
        </w:rPr>
        <w:tab/>
        <w:t>N – možné následky ohrožení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DD3E8F" w:rsidRPr="006F05F6" w14:paraId="2F3555D4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B73E066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  <w:b/>
              </w:rPr>
              <w:t xml:space="preserve"> </w:t>
            </w:r>
            <w:r w:rsidRPr="006F05F6">
              <w:rPr>
                <w:rFonts w:ascii="Arial Narrow" w:hAnsi="Arial Narrow"/>
              </w:rPr>
              <w:t>Poškození zdraví bez pracovní neschopnosti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7749999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DD3E8F" w:rsidRPr="006F05F6" w14:paraId="0D34D7DF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2C2A784A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Absenční úraz (s pracovní neschopností)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55734A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DD3E8F" w:rsidRPr="006F05F6" w14:paraId="681AC133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F4A2E66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Úraz vyžadující hospitalizaci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BE2D53A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DD3E8F" w:rsidRPr="006F05F6" w14:paraId="6C224B92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572A508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Těžký úraz a úraz s trvalými následky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A320622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DD3E8F" w:rsidRPr="006F05F6" w14:paraId="428A3DB0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7ABA1EBD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Smrtelný úraz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513A3EDB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4C6D5284" w14:textId="77777777" w:rsidR="00DD3E8F" w:rsidRPr="00A522AD" w:rsidRDefault="00DD3E8F" w:rsidP="00DD3E8F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ab/>
        <w:t xml:space="preserve"> </w:t>
      </w:r>
      <w:r w:rsidRPr="00A522AD">
        <w:rPr>
          <w:rFonts w:ascii="Arial Narrow" w:hAnsi="Arial Narrow"/>
          <w:b/>
        </w:rPr>
        <w:t>H – názor hodnotitelů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DD3E8F" w:rsidRPr="006F05F6" w14:paraId="3BD0A57D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19037A08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Zanedbatelný vliv na míru nebezpečí a ohrožení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6D43D9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DD3E8F" w:rsidRPr="006F05F6" w14:paraId="138F7C2A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4E697517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Malý vliv na míru nebezpečí a ohrožení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BDD48A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DD3E8F" w:rsidRPr="006F05F6" w14:paraId="2FAA64AF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029B1C6C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lastRenderedPageBreak/>
              <w:t>Větší nezanedbatelný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39E0173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DD3E8F" w:rsidRPr="006F05F6" w14:paraId="27459F68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6E55821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Velký a významný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772B991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DD3E8F" w:rsidRPr="006F05F6" w14:paraId="2A3D393A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501274F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Více významných a nepříznivých vlivů na závažnost a následky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084DC2F7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09C92217" w14:textId="77777777" w:rsidR="00DD3E8F" w:rsidRPr="00A522AD" w:rsidRDefault="00DD3E8F" w:rsidP="00DD3E8F">
      <w:pPr>
        <w:rPr>
          <w:rFonts w:ascii="Arial Narrow" w:hAnsi="Arial Narrow"/>
        </w:rPr>
      </w:pPr>
    </w:p>
    <w:p w14:paraId="042D92CB" w14:textId="77777777" w:rsidR="00DD3E8F" w:rsidRDefault="00DD3E8F" w:rsidP="00DD3E8F">
      <w:pPr>
        <w:jc w:val="both"/>
        <w:rPr>
          <w:rFonts w:ascii="Arial Narrow" w:hAnsi="Arial Narrow"/>
        </w:rPr>
      </w:pPr>
    </w:p>
    <w:p w14:paraId="63651F54" w14:textId="77777777" w:rsidR="00DD3E8F" w:rsidRPr="00A522AD" w:rsidRDefault="00DD3E8F" w:rsidP="00DD3E8F">
      <w:pPr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 xml:space="preserve">Pro posouzení a vyhodnocení zdrojů rizik je použito následující specifikace, která se zaznamenává do sloupců </w:t>
      </w:r>
      <w:r w:rsidRPr="00A522AD">
        <w:rPr>
          <w:rFonts w:ascii="Arial Narrow" w:hAnsi="Arial Narrow"/>
          <w:b/>
        </w:rPr>
        <w:t>„P“, „N“, „H“</w:t>
      </w:r>
      <w:r w:rsidRPr="00A522AD">
        <w:rPr>
          <w:rFonts w:ascii="Arial Narrow" w:hAnsi="Arial Narrow"/>
        </w:rPr>
        <w:t xml:space="preserve"> dle tabulky </w:t>
      </w:r>
      <w:r w:rsidRPr="00A522AD">
        <w:rPr>
          <w:rFonts w:ascii="Arial Narrow" w:hAnsi="Arial Narrow"/>
          <w:b/>
        </w:rPr>
        <w:t>„VYHODNOCEN</w:t>
      </w:r>
      <w:r>
        <w:rPr>
          <w:rFonts w:ascii="Arial Narrow" w:hAnsi="Arial Narrow"/>
          <w:b/>
        </w:rPr>
        <w:t>Í</w:t>
      </w:r>
      <w:r w:rsidRPr="00A522AD">
        <w:rPr>
          <w:rFonts w:ascii="Arial Narrow" w:hAnsi="Arial Narrow"/>
          <w:b/>
        </w:rPr>
        <w:t xml:space="preserve"> RIZIKA“</w:t>
      </w:r>
    </w:p>
    <w:p w14:paraId="396FD273" w14:textId="77777777" w:rsidR="00DD3E8F" w:rsidRPr="00A522AD" w:rsidRDefault="00DD3E8F" w:rsidP="00DD3E8F">
      <w:pPr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 xml:space="preserve">Celkové hodnocení rizika lze pak následovně po stanovení jednotlivých činitelů získat </w:t>
      </w:r>
      <w:r w:rsidRPr="00A522AD">
        <w:rPr>
          <w:rFonts w:ascii="Arial Narrow" w:hAnsi="Arial Narrow"/>
          <w:b/>
        </w:rPr>
        <w:t>součinem</w:t>
      </w:r>
      <w:r w:rsidRPr="00A522AD">
        <w:rPr>
          <w:rFonts w:ascii="Arial Narrow" w:hAnsi="Arial Narrow"/>
        </w:rPr>
        <w:t xml:space="preserve">, jehož výsledkem je pak ukazatel míry rizika – </w:t>
      </w:r>
      <w:r w:rsidRPr="00A522AD">
        <w:rPr>
          <w:rFonts w:ascii="Arial Narrow" w:hAnsi="Arial Narrow"/>
          <w:b/>
        </w:rPr>
        <w:t>R.</w:t>
      </w:r>
    </w:p>
    <w:p w14:paraId="11E96610" w14:textId="77777777" w:rsidR="00DD3E8F" w:rsidRDefault="00DD3E8F" w:rsidP="00DD3E8F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R </w:t>
      </w:r>
      <w:r w:rsidRPr="00A522AD">
        <w:rPr>
          <w:rFonts w:ascii="Arial Narrow" w:hAnsi="Arial Narrow"/>
          <w:color w:val="000080"/>
          <w:sz w:val="28"/>
          <w:szCs w:val="28"/>
        </w:rPr>
        <w:t>=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P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N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H</w:t>
      </w:r>
    </w:p>
    <w:p w14:paraId="41FD36F3" w14:textId="77777777" w:rsidR="00DD3E8F" w:rsidRPr="00A522AD" w:rsidRDefault="00DD3E8F" w:rsidP="00DD3E8F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59"/>
        <w:gridCol w:w="6552"/>
      </w:tblGrid>
      <w:tr w:rsidR="00DD3E8F" w:rsidRPr="006F05F6" w14:paraId="775C4BF5" w14:textId="77777777" w:rsidTr="00CF1785">
        <w:trPr>
          <w:jc w:val="center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31D88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I. R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C7B1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větší než 100</w:t>
            </w:r>
          </w:p>
        </w:tc>
        <w:tc>
          <w:tcPr>
            <w:tcW w:w="6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1C4A6C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velmi vysoké riziko, zastavit činnost</w:t>
            </w:r>
          </w:p>
          <w:p w14:paraId="425FFC3B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color w:val="FF0000"/>
              </w:rPr>
              <w:t>(Riziko s katastrofickými důsledky vyžadující okamžité zastavení činnosti, odstavení z provozu do doby realizace nezbytných opatření a nového vyhodnocení rizika. Práce nesmí být zahájena, nebo v ní nesmí být pokračováno, dokud se riziko nesníží).</w:t>
            </w:r>
          </w:p>
        </w:tc>
      </w:tr>
      <w:tr w:rsidR="00DD3E8F" w:rsidRPr="006F05F6" w14:paraId="7B37F0E0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ADE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0698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50-100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FE4574" w14:textId="77777777" w:rsidR="00DD3E8F" w:rsidRPr="006F05F6" w:rsidRDefault="00DD3E8F" w:rsidP="00CF1785">
            <w:pPr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vysoké riziko, bezprostřední bezpečnostní opatření</w:t>
            </w:r>
          </w:p>
          <w:p w14:paraId="7ABB36F3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 xml:space="preserve">(Významné, nepřijatelné riziko vyžadující urychlené provedení odpovídajících bezpečnostních opatření snižující riziko na přijatelnou úroveň, na snížení rizika se musí přidělit potřebné zdroje).    </w:t>
            </w:r>
          </w:p>
        </w:tc>
      </w:tr>
      <w:tr w:rsidR="00DD3E8F" w:rsidRPr="006F05F6" w14:paraId="028DDF4C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0B11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6B8F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10-50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62AE01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riziko, potřeba nápravné činnosti</w:t>
            </w:r>
          </w:p>
          <w:p w14:paraId="5FBA20EC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(Nežádoucí riziko, i když není urgentnost opatření tak závažná jako u rizik kategorie II. Bezpečnostní opatření nutno zpravidla realizovat. Prostředky na snížení rizika musí být implementovány ve stanoveném časovém období. Je-li toto riziko spojeno se značnými nebezpečnými následky, musí se provést další zhodnocení, aby se přesněji stanovila pravděpodobnost vzniku úrazu, jako podklad pro stanovení potřeby dosažení zlepšení a snížení rizika).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</w:t>
            </w:r>
          </w:p>
        </w:tc>
      </w:tr>
      <w:tr w:rsidR="00DD3E8F" w:rsidRPr="006F05F6" w14:paraId="1D7C63E5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BC06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IV.R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BF10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3-10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3AA55D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možné riziko, zvýšit pozornost</w:t>
            </w:r>
          </w:p>
          <w:p w14:paraId="79E69203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(Méně významné riziko, riziko přijatelné se souhlasem vedení. Je nutno zvážit náklady na případné řešení nebo zlepšení, v případě že se nepodaří provést technická bezpečnostní opatření ke snížení rizika).</w:t>
            </w:r>
          </w:p>
        </w:tc>
      </w:tr>
      <w:tr w:rsidR="00DD3E8F" w:rsidRPr="006F05F6" w14:paraId="6A2E6E27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103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V.R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CA12D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pod 3</w:t>
            </w:r>
          </w:p>
        </w:tc>
        <w:tc>
          <w:tcPr>
            <w:tcW w:w="6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411154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 možno přijmout</w:t>
            </w:r>
          </w:p>
          <w:p w14:paraId="594293D6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(Přijatelné, zanedbatelné riziko, není vyžadováno žádné zvláštní opatření. Nejedná se však o 100%bezpečnost, proto je nutno na existující riziko upozornit a uvést např. jaká organizační a výchovná opatření je třeba realizovat).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  </w:t>
            </w:r>
          </w:p>
        </w:tc>
      </w:tr>
    </w:tbl>
    <w:p w14:paraId="484174A2" w14:textId="77777777" w:rsidR="00DA217A" w:rsidRDefault="00DA217A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  <w:bookmarkStart w:id="0" w:name="_Toc191104492"/>
    </w:p>
    <w:p w14:paraId="1709CDD8" w14:textId="77777777" w:rsidR="00DA217A" w:rsidRDefault="00DA217A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</w:p>
    <w:p w14:paraId="70E4DA4D" w14:textId="77777777" w:rsidR="00DA217A" w:rsidRDefault="00DA217A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</w:p>
    <w:p w14:paraId="51C54E03" w14:textId="77777777" w:rsidR="00DA217A" w:rsidRDefault="00DA217A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</w:p>
    <w:p w14:paraId="2AFCF1DD" w14:textId="77777777" w:rsidR="00DA217A" w:rsidRDefault="00DA217A" w:rsidP="00DA217A">
      <w:pPr>
        <w:rPr>
          <w:lang w:val="x-none" w:eastAsia="x-none"/>
        </w:rPr>
      </w:pPr>
    </w:p>
    <w:p w14:paraId="18690D56" w14:textId="77777777" w:rsidR="00DA217A" w:rsidRDefault="00DA217A" w:rsidP="00DA217A">
      <w:pPr>
        <w:rPr>
          <w:lang w:val="x-none" w:eastAsia="x-none"/>
        </w:rPr>
      </w:pPr>
    </w:p>
    <w:p w14:paraId="3038A490" w14:textId="77777777" w:rsidR="00DA217A" w:rsidRDefault="00DA217A" w:rsidP="00DA217A">
      <w:pPr>
        <w:rPr>
          <w:lang w:val="x-none" w:eastAsia="x-none"/>
        </w:rPr>
      </w:pPr>
    </w:p>
    <w:p w14:paraId="1A86FA16" w14:textId="77777777" w:rsidR="00DA217A" w:rsidRDefault="00DA217A" w:rsidP="00DA217A">
      <w:pPr>
        <w:rPr>
          <w:lang w:val="x-none" w:eastAsia="x-none"/>
        </w:rPr>
      </w:pPr>
    </w:p>
    <w:p w14:paraId="5300DB7C" w14:textId="77777777" w:rsidR="00DA217A" w:rsidRPr="00DA217A" w:rsidRDefault="00DA217A" w:rsidP="00DA217A">
      <w:pPr>
        <w:rPr>
          <w:lang w:val="x-none" w:eastAsia="x-none"/>
        </w:rPr>
      </w:pPr>
    </w:p>
    <w:p w14:paraId="7C738C19" w14:textId="77777777" w:rsidR="00DA217A" w:rsidRDefault="00DA217A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</w:p>
    <w:p w14:paraId="1D8EBF71" w14:textId="194EBB49" w:rsidR="00DD3E8F" w:rsidRPr="00A522AD" w:rsidRDefault="00DD3E8F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Pr="00A522AD">
        <w:rPr>
          <w:rFonts w:ascii="Arial Narrow" w:hAnsi="Arial Narrow"/>
        </w:rPr>
        <w:t>THP</w:t>
      </w:r>
      <w:bookmarkEnd w:id="0"/>
      <w:r>
        <w:rPr>
          <w:rFonts w:ascii="Arial Narrow" w:hAnsi="Arial Narrow"/>
        </w:rPr>
        <w:t xml:space="preserve"> – administrativa </w:t>
      </w:r>
      <w:r w:rsidRPr="007A42E9">
        <w:rPr>
          <w:rFonts w:ascii="Arial Narrow" w:hAnsi="Arial Narrow"/>
          <w:caps w:val="0"/>
          <w:szCs w:val="22"/>
        </w:rPr>
        <w:t>(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 xml:space="preserve">úředník, strážník </w:t>
      </w:r>
      <w:proofErr w:type="spellStart"/>
      <w:r w:rsidRPr="007A42E9">
        <w:rPr>
          <w:rFonts w:ascii="Arial Narrow" w:hAnsi="Arial Narrow" w:cs="Arial"/>
          <w:bCs/>
          <w:caps w:val="0"/>
          <w:color w:val="000000"/>
          <w:szCs w:val="22"/>
        </w:rPr>
        <w:t>M</w:t>
      </w:r>
      <w:r>
        <w:rPr>
          <w:rFonts w:ascii="Arial Narrow" w:hAnsi="Arial Narrow" w:cs="Arial"/>
          <w:bCs/>
          <w:caps w:val="0"/>
          <w:color w:val="000000"/>
          <w:szCs w:val="22"/>
        </w:rPr>
        <w:t>ě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>P</w:t>
      </w:r>
      <w:proofErr w:type="spellEnd"/>
      <w:r w:rsidRPr="007A42E9">
        <w:rPr>
          <w:rFonts w:ascii="Arial Narrow" w:hAnsi="Arial Narrow" w:cs="Arial"/>
          <w:bCs/>
          <w:caps w:val="0"/>
          <w:color w:val="000000"/>
          <w:szCs w:val="22"/>
        </w:rPr>
        <w:t>, archivářka</w:t>
      </w:r>
      <w:r w:rsidRPr="007A42E9">
        <w:rPr>
          <w:rFonts w:ascii="Arial Narrow" w:hAnsi="Arial Narrow"/>
          <w:caps w:val="0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4E37144F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0853051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73F69E7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572B138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2A98EE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47F2F69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4EEA0F7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045F11B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41974359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213067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EEB24E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DF34B1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994B2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89A8A8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BC2276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626E6EA3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D44680D" w14:textId="77777777" w:rsidTr="00CF1785">
        <w:tc>
          <w:tcPr>
            <w:tcW w:w="2093" w:type="dxa"/>
            <w:tcBorders>
              <w:top w:val="single" w:sz="18" w:space="0" w:color="auto"/>
            </w:tcBorders>
          </w:tcPr>
          <w:p w14:paraId="62FF88E5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003391B0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68ADE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E4742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47C57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7052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0223AA2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DD3E8F" w:rsidRPr="006F05F6" w14:paraId="4E615069" w14:textId="77777777" w:rsidTr="00CF1785">
        <w:tc>
          <w:tcPr>
            <w:tcW w:w="2093" w:type="dxa"/>
          </w:tcPr>
          <w:p w14:paraId="34587D30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41C76956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A20EC5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17DF9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AE93B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097F9F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015C562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DD3E8F" w:rsidRPr="006F05F6" w14:paraId="5393A9D4" w14:textId="77777777" w:rsidTr="00CF1785">
        <w:tc>
          <w:tcPr>
            <w:tcW w:w="2093" w:type="dxa"/>
          </w:tcPr>
          <w:p w14:paraId="0656A1DE" w14:textId="77777777" w:rsidR="00DD3E8F" w:rsidRPr="006F05F6" w:rsidRDefault="00DD3E8F" w:rsidP="00CF1785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448C78CC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02F7F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8EF67A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67DF2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2E906F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10BD91E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DD3E8F" w:rsidRPr="006F05F6" w14:paraId="6E84CB60" w14:textId="77777777" w:rsidTr="00CF1785">
        <w:tc>
          <w:tcPr>
            <w:tcW w:w="2093" w:type="dxa"/>
          </w:tcPr>
          <w:p w14:paraId="62E71277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55BC4103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ní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216EB8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4557E6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EDF9E7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3CE518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4D19B6C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DD3E8F" w:rsidRPr="006F05F6" w14:paraId="63515667" w14:textId="77777777" w:rsidTr="00CF1785">
        <w:tc>
          <w:tcPr>
            <w:tcW w:w="2093" w:type="dxa"/>
          </w:tcPr>
          <w:p w14:paraId="777B03B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454AFF77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374CA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985578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B7B7EE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BBF575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6686FAD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DD3E8F" w:rsidRPr="006F05F6" w14:paraId="4485A799" w14:textId="77777777" w:rsidTr="00CF1785">
        <w:tc>
          <w:tcPr>
            <w:tcW w:w="2093" w:type="dxa"/>
          </w:tcPr>
          <w:p w14:paraId="426CA0E2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5C64D46B" w14:textId="77777777" w:rsidR="00DD3E8F" w:rsidRPr="007022D0" w:rsidRDefault="00DD3E8F" w:rsidP="00CF1785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335F04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750953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97A01C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8A3071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2154928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DD3E8F" w:rsidRPr="006F05F6" w14:paraId="4CA1E25C" w14:textId="77777777" w:rsidTr="00CF1785">
        <w:trPr>
          <w:trHeight w:val="632"/>
        </w:trPr>
        <w:tc>
          <w:tcPr>
            <w:tcW w:w="2093" w:type="dxa"/>
          </w:tcPr>
          <w:p w14:paraId="567B63A9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lastRenderedPageBreak/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14:paraId="56AB246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9FA33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D451FC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E0714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065964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2443806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DD3E8F" w:rsidRPr="006F05F6" w14:paraId="67632718" w14:textId="77777777" w:rsidTr="00CF1785">
        <w:trPr>
          <w:trHeight w:val="632"/>
        </w:trPr>
        <w:tc>
          <w:tcPr>
            <w:tcW w:w="2093" w:type="dxa"/>
          </w:tcPr>
          <w:p w14:paraId="7975AF52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14:paraId="32D3DD1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4D4ADD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1D003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9D4CC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296C38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7CD736E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DD3E8F" w:rsidRPr="006F05F6" w14:paraId="3A626ED6" w14:textId="77777777" w:rsidTr="00CF1785">
        <w:trPr>
          <w:trHeight w:val="632"/>
        </w:trPr>
        <w:tc>
          <w:tcPr>
            <w:tcW w:w="2093" w:type="dxa"/>
          </w:tcPr>
          <w:p w14:paraId="61DFAD7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5D0DAD3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0BA85F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EB2726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EDAD3A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BF73E8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2727BBF5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14:paraId="6D42D07F" w14:textId="77777777" w:rsidR="00DD3E8F" w:rsidRDefault="00DD3E8F" w:rsidP="00DD3E8F">
      <w:pPr>
        <w:rPr>
          <w:rFonts w:ascii="Arial Narrow" w:hAnsi="Arial Narrow"/>
        </w:rPr>
      </w:pPr>
    </w:p>
    <w:p w14:paraId="3745804A" w14:textId="77777777" w:rsidR="00DD3E8F" w:rsidRDefault="00DD3E8F" w:rsidP="00DD3E8F">
      <w:pPr>
        <w:rPr>
          <w:rFonts w:ascii="Arial Narrow" w:hAnsi="Arial Narrow"/>
        </w:rPr>
      </w:pPr>
    </w:p>
    <w:p w14:paraId="00575CF2" w14:textId="77777777" w:rsidR="00DD3E8F" w:rsidRDefault="00DD3E8F" w:rsidP="00DD3E8F">
      <w:pPr>
        <w:rPr>
          <w:rFonts w:ascii="Arial Narrow" w:hAnsi="Arial Narrow"/>
        </w:rPr>
      </w:pPr>
    </w:p>
    <w:p w14:paraId="32955D06" w14:textId="77777777" w:rsidR="00DD3E8F" w:rsidRDefault="00DD3E8F" w:rsidP="00DD3E8F">
      <w:pPr>
        <w:rPr>
          <w:rFonts w:ascii="Arial Narrow" w:hAnsi="Arial Narrow"/>
        </w:rPr>
      </w:pPr>
    </w:p>
    <w:p w14:paraId="271E6FFF" w14:textId="77777777" w:rsidR="00DD3E8F" w:rsidRDefault="00DD3E8F" w:rsidP="00DD3E8F">
      <w:pPr>
        <w:rPr>
          <w:rFonts w:ascii="Arial Narrow" w:hAnsi="Arial Narrow"/>
        </w:rPr>
      </w:pPr>
    </w:p>
    <w:p w14:paraId="55BB5011" w14:textId="77777777" w:rsidR="00DD3E8F" w:rsidRDefault="00DD3E8F" w:rsidP="00DD3E8F">
      <w:pPr>
        <w:rPr>
          <w:rFonts w:ascii="Arial Narrow" w:hAnsi="Arial Narrow"/>
        </w:rPr>
      </w:pPr>
    </w:p>
    <w:p w14:paraId="0DFB927E" w14:textId="77777777" w:rsidR="00DD3E8F" w:rsidRDefault="00DD3E8F" w:rsidP="00DD3E8F">
      <w:pPr>
        <w:rPr>
          <w:rFonts w:ascii="Arial Narrow" w:hAnsi="Arial Narrow"/>
        </w:rPr>
      </w:pPr>
    </w:p>
    <w:p w14:paraId="54B5A334" w14:textId="77777777" w:rsidR="00DA217A" w:rsidRDefault="00DA217A" w:rsidP="00DD3E8F">
      <w:pPr>
        <w:rPr>
          <w:rFonts w:ascii="Arial Narrow" w:hAnsi="Arial Narrow"/>
        </w:rPr>
      </w:pPr>
    </w:p>
    <w:p w14:paraId="39B834D5" w14:textId="77777777" w:rsidR="00DA217A" w:rsidRDefault="00DA217A" w:rsidP="00DD3E8F">
      <w:pPr>
        <w:rPr>
          <w:rFonts w:ascii="Arial Narrow" w:hAnsi="Arial Narrow"/>
        </w:rPr>
      </w:pPr>
    </w:p>
    <w:p w14:paraId="072F97FC" w14:textId="77777777" w:rsidR="00DD3E8F" w:rsidRDefault="00DD3E8F" w:rsidP="00DD3E8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0A09B0A8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47E6587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6ADCB6B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305AF42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2C56773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0C28E93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1887306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1558C85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0CA5D5AB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0CADFB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1F562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DD634B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DB2774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2979ED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DB4633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2C4FCE30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637B8745" w14:textId="77777777" w:rsidTr="00CF1785">
        <w:trPr>
          <w:trHeight w:val="6529"/>
        </w:trPr>
        <w:tc>
          <w:tcPr>
            <w:tcW w:w="2093" w:type="dxa"/>
          </w:tcPr>
          <w:p w14:paraId="5102A68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lastRenderedPageBreak/>
              <w:t>Chemické látky</w:t>
            </w:r>
          </w:p>
        </w:tc>
        <w:tc>
          <w:tcPr>
            <w:tcW w:w="4252" w:type="dxa"/>
          </w:tcPr>
          <w:p w14:paraId="6DBABB9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FBA8A8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262648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3B8051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5A8CA2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275F2E5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09820EC9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5D7DF18F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43A8F229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435EE85C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2B04E69E" w14:textId="77777777" w:rsidR="00DD3E8F" w:rsidRPr="006F05F6" w:rsidRDefault="00DD3E8F" w:rsidP="00CF1785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76100307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5F511642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44CFBF6A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70EF0C63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1DBB2BBA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3089387E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2D5A0F34" w14:textId="77777777" w:rsidR="00DD3E8F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5A1B46E4" w14:textId="5139665D" w:rsidR="00DA217A" w:rsidRPr="00DA217A" w:rsidRDefault="00DA217A" w:rsidP="00DA217A">
            <w:pPr>
              <w:ind w:left="170"/>
              <w:rPr>
                <w:rFonts w:ascii="Arial Narrow" w:hAnsi="Arial Narrow"/>
                <w:sz w:val="15"/>
                <w:szCs w:val="15"/>
              </w:rPr>
            </w:pPr>
          </w:p>
        </w:tc>
      </w:tr>
    </w:tbl>
    <w:p w14:paraId="2C73FF50" w14:textId="77777777" w:rsidR="00DD3E8F" w:rsidRDefault="00DD3E8F" w:rsidP="00DD3E8F"/>
    <w:p w14:paraId="4B9E148C" w14:textId="77777777" w:rsidR="00DA217A" w:rsidRDefault="00DA217A" w:rsidP="00DD3E8F"/>
    <w:p w14:paraId="7980F714" w14:textId="77777777" w:rsidR="00DA217A" w:rsidRDefault="00DA217A" w:rsidP="00DD3E8F"/>
    <w:p w14:paraId="34D5A5CF" w14:textId="77777777" w:rsidR="00DA217A" w:rsidRDefault="00DA217A" w:rsidP="00DD3E8F"/>
    <w:p w14:paraId="4C045FB2" w14:textId="77777777" w:rsidR="00DA217A" w:rsidRDefault="00DA217A" w:rsidP="00DD3E8F"/>
    <w:p w14:paraId="22479327" w14:textId="77777777" w:rsidR="00DA217A" w:rsidRDefault="00DA217A" w:rsidP="00DD3E8F"/>
    <w:p w14:paraId="200F77AF" w14:textId="77777777" w:rsidR="00DA217A" w:rsidRDefault="00DA217A" w:rsidP="00DD3E8F"/>
    <w:p w14:paraId="2370DD95" w14:textId="77777777" w:rsidR="00DA217A" w:rsidRDefault="00DA217A" w:rsidP="00DD3E8F"/>
    <w:p w14:paraId="34439542" w14:textId="77777777" w:rsidR="00DA217A" w:rsidRDefault="00DA217A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7DF7A764" w14:textId="77777777" w:rsidTr="00CF1785">
        <w:tc>
          <w:tcPr>
            <w:tcW w:w="2093" w:type="dxa"/>
            <w:shd w:val="clear" w:color="auto" w:fill="B3B3B3"/>
            <w:vAlign w:val="center"/>
          </w:tcPr>
          <w:p w14:paraId="79166C7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6C4CDBB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5B96C3E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41E5E0C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2AEC780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4CC465B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257E6BB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748E2223" w14:textId="77777777" w:rsidTr="00DA217A">
        <w:trPr>
          <w:trHeight w:val="1694"/>
        </w:trPr>
        <w:tc>
          <w:tcPr>
            <w:tcW w:w="2093" w:type="dxa"/>
          </w:tcPr>
          <w:p w14:paraId="20DDABF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lastRenderedPageBreak/>
              <w:t>Chemické látky</w:t>
            </w:r>
          </w:p>
        </w:tc>
        <w:tc>
          <w:tcPr>
            <w:tcW w:w="4252" w:type="dxa"/>
          </w:tcPr>
          <w:p w14:paraId="731A769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944A5F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99F112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661CFA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1167DBE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586C53D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14:paraId="4ED9ED1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1968B6B0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61354E09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54FF8FC7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6B3B9D55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690FB020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14:paraId="19E4AB59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0BC08A62" w14:textId="77777777" w:rsidR="00DD3E8F" w:rsidRDefault="00DD3E8F" w:rsidP="00DD3E8F">
      <w:pPr>
        <w:pStyle w:val="Nadpis1"/>
        <w:keepNext w:val="0"/>
        <w:spacing w:after="120"/>
        <w:rPr>
          <w:rFonts w:ascii="Arial Narrow" w:hAnsi="Arial Narrow"/>
        </w:rPr>
      </w:pPr>
    </w:p>
    <w:p w14:paraId="74899A34" w14:textId="77777777" w:rsidR="00DD3E8F" w:rsidRPr="00A522AD" w:rsidRDefault="00DD3E8F" w:rsidP="00DD3E8F">
      <w:pPr>
        <w:pStyle w:val="Nadpis1"/>
        <w:keepNext w:val="0"/>
        <w:spacing w:after="120"/>
        <w:rPr>
          <w:rFonts w:ascii="Arial Narrow" w:hAnsi="Arial Narrow"/>
        </w:rPr>
      </w:pPr>
      <w:r>
        <w:rPr>
          <w:rFonts w:ascii="Arial Narrow" w:hAnsi="Arial Narrow"/>
        </w:rPr>
        <w:t>2. údržbář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47197924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5DEDBD7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048A72B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4E60CE2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72D23E1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06A48C2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71A0F2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468DC05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7A03D686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7492D4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D59BB8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67CFF1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453F52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3F05EB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76E56E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7F083C72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BD812A4" w14:textId="77777777" w:rsidTr="00CF1785">
        <w:tc>
          <w:tcPr>
            <w:tcW w:w="2093" w:type="dxa"/>
            <w:tcBorders>
              <w:top w:val="single" w:sz="18" w:space="0" w:color="auto"/>
            </w:tcBorders>
          </w:tcPr>
          <w:p w14:paraId="0049CF4A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2AA2000F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3E8FF7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C9C588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4FE3CD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71DF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0388A2B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DD3E8F" w:rsidRPr="006F05F6" w14:paraId="73AC462B" w14:textId="77777777" w:rsidTr="00CF1785">
        <w:tc>
          <w:tcPr>
            <w:tcW w:w="2093" w:type="dxa"/>
          </w:tcPr>
          <w:p w14:paraId="1B4FD93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614D29A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8441CF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81766F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D6505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CD543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C95A37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DD3E8F" w:rsidRPr="006F05F6" w14:paraId="23C5112E" w14:textId="77777777" w:rsidTr="00CF1785">
        <w:tc>
          <w:tcPr>
            <w:tcW w:w="2093" w:type="dxa"/>
          </w:tcPr>
          <w:p w14:paraId="330CE632" w14:textId="77777777" w:rsidR="00DD3E8F" w:rsidRPr="006F05F6" w:rsidRDefault="00DD3E8F" w:rsidP="00CF1785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10E7C85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6FD394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B8A13F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B2C715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304566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687320F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DD3E8F" w:rsidRPr="006F05F6" w14:paraId="07334AF9" w14:textId="77777777" w:rsidTr="00CF1785">
        <w:tc>
          <w:tcPr>
            <w:tcW w:w="2093" w:type="dxa"/>
          </w:tcPr>
          <w:p w14:paraId="5A30DCF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1F98CB1E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ní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3B4EEE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3DE5D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A64AD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A929BC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356F3AE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DD3E8F" w:rsidRPr="006F05F6" w14:paraId="1409DCDB" w14:textId="77777777" w:rsidTr="00CF1785">
        <w:tc>
          <w:tcPr>
            <w:tcW w:w="2093" w:type="dxa"/>
          </w:tcPr>
          <w:p w14:paraId="55CFD58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213F4FD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4E5F27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93D4D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659F20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3A61AC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65D4AC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DD3E8F" w:rsidRPr="006F05F6" w14:paraId="4DD90225" w14:textId="77777777" w:rsidTr="00CF1785">
        <w:tc>
          <w:tcPr>
            <w:tcW w:w="2093" w:type="dxa"/>
          </w:tcPr>
          <w:p w14:paraId="596A7202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63A49642" w14:textId="77777777" w:rsidR="00DD3E8F" w:rsidRPr="007022D0" w:rsidRDefault="00DD3E8F" w:rsidP="00CF1785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C25528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DB8B6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78025D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A389C1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08CA242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DD3E8F" w:rsidRPr="006F05F6" w14:paraId="007336E6" w14:textId="77777777" w:rsidTr="00CF1785">
        <w:trPr>
          <w:trHeight w:val="632"/>
        </w:trPr>
        <w:tc>
          <w:tcPr>
            <w:tcW w:w="2093" w:type="dxa"/>
          </w:tcPr>
          <w:p w14:paraId="19341E75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14:paraId="7F81403F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C8AB79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B2A5E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0944F2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4ADBE7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870F4F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DD3E8F" w:rsidRPr="006F05F6" w14:paraId="206DBCAD" w14:textId="77777777" w:rsidTr="00CF1785">
        <w:trPr>
          <w:trHeight w:val="632"/>
        </w:trPr>
        <w:tc>
          <w:tcPr>
            <w:tcW w:w="2093" w:type="dxa"/>
          </w:tcPr>
          <w:p w14:paraId="5F0DD6BE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14:paraId="30F411E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E60099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55D8A1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086E40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1E6B45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6AA03DBF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DD3E8F" w:rsidRPr="006F05F6" w14:paraId="5EC270E7" w14:textId="77777777" w:rsidTr="00CF1785">
        <w:trPr>
          <w:trHeight w:val="632"/>
        </w:trPr>
        <w:tc>
          <w:tcPr>
            <w:tcW w:w="2093" w:type="dxa"/>
          </w:tcPr>
          <w:p w14:paraId="2CEC0F17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lastRenderedPageBreak/>
              <w:t>Práce ve výškách</w:t>
            </w:r>
          </w:p>
        </w:tc>
        <w:tc>
          <w:tcPr>
            <w:tcW w:w="4252" w:type="dxa"/>
          </w:tcPr>
          <w:p w14:paraId="770BC1D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pracovníka z výšky – z volných nezajištěných okrajů staveb, konstrukcí, oken apod., při práci a pohybu na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vystupování po konstrukčních prvcích stavby, po konstrukci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z vratkých konstrukcí a předmětů, které nejsou určeny pro práci ve výšce ani k výstupům na zvýšená pracoviště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propadnutí a pád nebezpečnými otvory (šachty otvorů, mezery a prostupů v podlahách o šířce nad 25 cm)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9174E5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240F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6EDE8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05C605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45</w:t>
            </w:r>
          </w:p>
        </w:tc>
        <w:tc>
          <w:tcPr>
            <w:tcW w:w="5812" w:type="dxa"/>
          </w:tcPr>
          <w:p w14:paraId="42E82439" w14:textId="77777777" w:rsidR="00DD3E8F" w:rsidRPr="006F05F6" w:rsidRDefault="00DD3E8F" w:rsidP="00CF1785">
            <w:pPr>
              <w:rPr>
                <w:rFonts w:ascii="Arial Narrow" w:hAnsi="Arial Narrow"/>
                <w:iCs/>
                <w:spacing w:val="-6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vybavení stavby konstrukcemi pro práce ve výškách a zvyšování místa práce (žebříky, materiál, inventární dílce) a jejich dostatečná únosnost, pevnost a stabilita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zamezení přístupu k místům, kde se nepracuje a jejichž volné okraje nejsou zajištěny proti pádu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zajišťování pracovníků ve výškách tam, kde nelze použít kolektivní zajištění osobním zajištěním (POZ)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nezřizování kolektivního zajištění nutno vytvořit podmínky pro použití POZ, předem určit místo úvazu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bezpečných prostředků pro výstupy na zvýšená místa stavby (žebříky, schodiště, rampy)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zákaz používání vratkých a nevhodných předmětů pro práci i ke zvyšování místa práce (beden, obalů, palet, sudů, věder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podlah ani jiných konstrukcí materiálem, soustředěním více osob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bezpečnostní postroje - universal</w:t>
            </w:r>
          </w:p>
        </w:tc>
      </w:tr>
      <w:tr w:rsidR="00DD3E8F" w:rsidRPr="006F05F6" w14:paraId="43B72518" w14:textId="77777777" w:rsidTr="00CF1785">
        <w:trPr>
          <w:trHeight w:val="632"/>
        </w:trPr>
        <w:tc>
          <w:tcPr>
            <w:tcW w:w="2093" w:type="dxa"/>
          </w:tcPr>
          <w:p w14:paraId="647231B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Žebříky a žebříkové výstupy</w:t>
            </w:r>
          </w:p>
        </w:tc>
        <w:tc>
          <w:tcPr>
            <w:tcW w:w="4252" w:type="dxa"/>
          </w:tcPr>
          <w:p w14:paraId="0BEA5DF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žebříků i s pracovníků po ztrátě stability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 pád osoby ze žebříků při vystupování či sestupování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pracovníka ze žebříku v důsledku nadměrného vychýlení ze žebříků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postavení žebříku na nerovný podklad a opěru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přetížení a nerovnoměrném zatížení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větší nároky na zajištění stability hliníkových žebříků s malou hmotností (větší nároky na bezpečné používání nežli žebříky dřevěné)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převrácení žebříku jinou osobou kolem projíždějícím vozidlem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zlomení příčle dřevěných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řebříků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s následným pádem pracovníka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92301A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033D5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A55B62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539FE2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36</w:t>
            </w:r>
          </w:p>
        </w:tc>
        <w:tc>
          <w:tcPr>
            <w:tcW w:w="5812" w:type="dxa"/>
          </w:tcPr>
          <w:p w14:paraId="6CD85EB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žebříky používat jen pro krátkodobé fyzicky nenáročné práce při použití jednoduchého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udržovat žebříky v řádném technickém stavu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žebříků dodržovat tyto zákazy: nepoužívat poškozené žebříky, nepracovat nad sebou a nevystupovat a nesestupovat po žebříku více osobám současně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nebezpečně a nadměrně se vyklánět mimo osu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vynášet a snášet břemeno těžší než 20 kg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vystupovat na žebřík s poškozenou a nevhodnou a znečištěnou obuví  s dlouhými tkaničkami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 zajištění stability zabezpečovat proti posunutí, bočnímu vychýlení a zvrácení či rozevření žebříku</w:t>
            </w:r>
          </w:p>
        </w:tc>
      </w:tr>
      <w:tr w:rsidR="00DD3E8F" w:rsidRPr="006F05F6" w14:paraId="18D7E2DE" w14:textId="77777777" w:rsidTr="00CF1785">
        <w:trPr>
          <w:trHeight w:val="632"/>
        </w:trPr>
        <w:tc>
          <w:tcPr>
            <w:tcW w:w="2093" w:type="dxa"/>
          </w:tcPr>
          <w:p w14:paraId="6416D89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14:paraId="5B81098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nezaklínování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s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56671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DBEA7C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637CB9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5898A6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089009E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  <w:tr w:rsidR="00DD3E8F" w:rsidRPr="006F05F6" w14:paraId="2859A221" w14:textId="77777777" w:rsidTr="00CF1785">
        <w:trPr>
          <w:trHeight w:val="632"/>
        </w:trPr>
        <w:tc>
          <w:tcPr>
            <w:tcW w:w="2093" w:type="dxa"/>
          </w:tcPr>
          <w:p w14:paraId="2D27283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523F2125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AE76DB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B6A020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CDD28A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B6E562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2ECFAA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14:paraId="11AD9951" w14:textId="77777777" w:rsidR="00DD3E8F" w:rsidRDefault="00DD3E8F" w:rsidP="00DD3E8F">
      <w:pPr>
        <w:rPr>
          <w:rFonts w:ascii="Arial Narrow" w:hAnsi="Arial Narrow"/>
          <w:sz w:val="15"/>
          <w:szCs w:val="15"/>
        </w:rPr>
      </w:pPr>
    </w:p>
    <w:p w14:paraId="1332573F" w14:textId="77777777" w:rsidR="00DD3E8F" w:rsidRDefault="00DD3E8F" w:rsidP="00DD3E8F">
      <w:pPr>
        <w:rPr>
          <w:rFonts w:ascii="Arial Narrow" w:hAnsi="Arial Narrow"/>
          <w:sz w:val="15"/>
          <w:szCs w:val="15"/>
        </w:rPr>
      </w:pPr>
    </w:p>
    <w:p w14:paraId="0D49BC25" w14:textId="77777777" w:rsidR="00DD3E8F" w:rsidRPr="00633CE4" w:rsidRDefault="00DD3E8F" w:rsidP="00DD3E8F">
      <w:pPr>
        <w:rPr>
          <w:rFonts w:ascii="Arial Narrow" w:hAnsi="Arial Narrow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359CFC9B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60C38A0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4892AC9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3DF427B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5AA3C7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8332D2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3E5701B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2AE8875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F2491E9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293A4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5201BB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BD42A2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561D88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5BBD1D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16ECE9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12F7953A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112B41B" w14:textId="77777777" w:rsidTr="00DA217A">
        <w:trPr>
          <w:trHeight w:val="3927"/>
        </w:trPr>
        <w:tc>
          <w:tcPr>
            <w:tcW w:w="2093" w:type="dxa"/>
          </w:tcPr>
          <w:p w14:paraId="78FE73B1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kovoobráběcí stroje (stabilní vrtačky, stojanové </w:t>
            </w:r>
            <w:proofErr w:type="gramStart"/>
            <w:r w:rsidRPr="006F05F6">
              <w:rPr>
                <w:rFonts w:ascii="Arial Narrow" w:hAnsi="Arial Narrow" w:cs="Arial"/>
                <w:sz w:val="15"/>
                <w:szCs w:val="15"/>
              </w:rPr>
              <w:t>brusky,  stabilní</w:t>
            </w:r>
            <w:proofErr w:type="gramEnd"/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 w:cs="Arial"/>
                <w:sz w:val="15"/>
                <w:szCs w:val="15"/>
              </w:rPr>
              <w:t>rozbrušovače</w:t>
            </w:r>
            <w:proofErr w:type="spellEnd"/>
            <w:r w:rsidRPr="006F05F6">
              <w:rPr>
                <w:rFonts w:ascii="Arial Narrow" w:hAnsi="Arial Narrow" w:cs="Arial"/>
                <w:sz w:val="15"/>
                <w:szCs w:val="15"/>
              </w:rPr>
              <w:t>)</w:t>
            </w:r>
          </w:p>
        </w:tc>
        <w:tc>
          <w:tcPr>
            <w:tcW w:w="4252" w:type="dxa"/>
          </w:tcPr>
          <w:p w14:paraId="54A93FF1" w14:textId="77777777" w:rsidR="00DD3E8F" w:rsidRPr="006F05F6" w:rsidRDefault="00DD3E8F" w:rsidP="00CF1785">
            <w:pPr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pořezání šponami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pořezání rukou o ostří nástrojů, o šponu namotanou popř. ulpěnou na nástroji, o upínací zařízení nebo o upínané obrobky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navinutí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nežádoucí kontakt s částmi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volně vlajícího oděvu (prstýnků, obvazu na ruce, šály, řetízky apod.)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vlasů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skalpování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naražení ruky (při přidržování obrobku, nedostatečně upnutém obrobku aj.)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obsluhy popř. dalších osob v okolí stroje zasažením úlomky a částicemi kotouče v případě roztržení brusného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úder různých částí těla rozkmitaným koncem materiálu při obrábění vyčnívajícího nechráněného tyčového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hluku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nečekané uvedení stroje do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výměna nástrojů, upínání, snímání obrobků za chodu - zachycení, udeření, navinutí, pořezání, vtažení, sevření části těla nejčastěji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nesprávné a nespolehlivé upnutí obrobku, chybné upínání materiálu, obrobku - uvolnění, vymrštění a zasažení obsluhy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zranění očí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prašnost, ohrožení dýchacích cest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06D71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D7685B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6F3A65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C41966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3B32A5E2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používání rukavic, ale jen při manipulaci s obrobkem pokud je nástroj v klidu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k odstraňování třísek používat štětců, smetáků nebo vyfukovacích pistolí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při obsluze stroje nepoužívat rukavice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nebrždění vřetena se sklíčidlem rukou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nesahání do nebezpečného prostoru za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vhodné ustrojení bez volně vlajících částí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zajištění obrobku proti pootočení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vhodného přípravku pro upevnění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vybavení vrtačky svěrákem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správné skladování a zacházení s kotouči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nepoškozeného vyzkoušeného kotouče a jeho správné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před upnutím brusného kotouče zjistit jeho vhodnost pro brusku prohlídkou a poklepem ověřit jeho neporušenost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 upnutí kotouče provést zkušební chod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vyloučení porušení pevnosti kotouče např. nadměrným a nestejnoměrným přítlakem broušeného předmětu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nebrzdit dobíhající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rovnoměrné opotřebení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správný pracovní postup při broušení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nebroušení z boční strany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nenamáhání tenkého řezacího kotouče na ohyb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nenarážení ostrého obrobku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nepřekročit max. obvodovou rychlost a počet otáček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správně konstruovaný, instalovaný a používaný ochranný kryt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napojení brusky na odsávání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měření a výměnu vřetene provádět za klidu stroje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seznámení obsluhy s návody pro obsluhu kovoobráběcích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revize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funkční a dosažitelný hl. vypínač,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central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stop, stykače, hlídače poklesu tlaku; </w:t>
            </w:r>
            <w:r w:rsidRPr="006F05F6">
              <w:rPr>
                <w:rFonts w:ascii="Arial Narrow" w:hAnsi="Arial Narrow"/>
                <w:sz w:val="15"/>
                <w:szCs w:val="15"/>
              </w:rPr>
              <w:br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uvedení vypínače do nulové polohy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zastavení stroje - pohybu vřetena, smýkadla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správné a spolehlivé upnutí, vyvážené, nenásilné upnutí tvarovaných předmětů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 upínacího zařízení upínat jen předměty, pro to konstruovány a jejichž tvar a velikost zaručují dokonalé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 upínání používat vhodné a nepoškozené nářadí</w:t>
            </w:r>
          </w:p>
        </w:tc>
      </w:tr>
    </w:tbl>
    <w:p w14:paraId="659443F3" w14:textId="77777777" w:rsidR="00DD3E8F" w:rsidRPr="00633CE4" w:rsidRDefault="00DD3E8F" w:rsidP="00DD3E8F">
      <w:pPr>
        <w:rPr>
          <w:rFonts w:ascii="Arial Narrow" w:hAnsi="Arial Narrow"/>
          <w:sz w:val="15"/>
          <w:szCs w:val="15"/>
        </w:rPr>
      </w:pPr>
    </w:p>
    <w:p w14:paraId="03FFC0CF" w14:textId="77777777" w:rsidR="00DD3E8F" w:rsidRPr="00633CE4" w:rsidRDefault="00DD3E8F" w:rsidP="00DD3E8F">
      <w:pPr>
        <w:rPr>
          <w:rFonts w:ascii="Arial Narrow" w:hAnsi="Arial Narrow"/>
          <w:sz w:val="15"/>
          <w:szCs w:val="15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478887F8" w14:textId="77777777" w:rsidTr="002B27BF">
        <w:tc>
          <w:tcPr>
            <w:tcW w:w="2093" w:type="dxa"/>
            <w:vMerge w:val="restart"/>
            <w:shd w:val="clear" w:color="auto" w:fill="B3B3B3"/>
            <w:vAlign w:val="center"/>
          </w:tcPr>
          <w:p w14:paraId="6792ED3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0AA2269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lastRenderedPageBreak/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9AFA57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IDENTIFIKACE NEBEZPEČÍ </w:t>
            </w:r>
          </w:p>
          <w:p w14:paraId="326B463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lastRenderedPageBreak/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8721F4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lastRenderedPageBreak/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2D26921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3BBFC8D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lastRenderedPageBreak/>
              <w:t>opatření k omezení rizika</w:t>
            </w:r>
          </w:p>
        </w:tc>
      </w:tr>
      <w:tr w:rsidR="00DD3E8F" w:rsidRPr="006F05F6" w14:paraId="41032A78" w14:textId="77777777" w:rsidTr="002B27BF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BD500D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58E50D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FBEF61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BF3582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1897F7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2EB29D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12B1908D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07E8957D" w14:textId="77777777" w:rsidTr="002B27BF">
        <w:trPr>
          <w:trHeight w:val="6529"/>
        </w:trPr>
        <w:tc>
          <w:tcPr>
            <w:tcW w:w="2093" w:type="dxa"/>
          </w:tcPr>
          <w:p w14:paraId="318125BF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4291D64C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D6E72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26E3F8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A86C8D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FD4F5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7E549A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42466EC5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231447C5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5C121FFD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3E621B6E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54C321BA" w14:textId="77777777" w:rsidR="00DD3E8F" w:rsidRPr="006F05F6" w:rsidRDefault="00DD3E8F" w:rsidP="00CF1785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5CF1C372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41E3D550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5C7B434A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7FD156EE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1D00DBA1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44F66A02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3C4DA33F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097C7D89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14:paraId="00BB900A" w14:textId="77777777" w:rsidR="00DD3E8F" w:rsidRDefault="00DD3E8F" w:rsidP="00DD3E8F"/>
    <w:p w14:paraId="369188E1" w14:textId="77777777" w:rsidR="00DD3E8F" w:rsidRDefault="00DD3E8F" w:rsidP="00DD3E8F"/>
    <w:p w14:paraId="6CCEAE3E" w14:textId="77777777" w:rsidR="002B27BF" w:rsidRDefault="002B27BF" w:rsidP="00DD3E8F"/>
    <w:p w14:paraId="174AD949" w14:textId="77777777" w:rsidR="002B27BF" w:rsidRDefault="002B27BF" w:rsidP="00DD3E8F"/>
    <w:p w14:paraId="6767C6A5" w14:textId="77777777" w:rsidR="002B27BF" w:rsidRDefault="002B27BF" w:rsidP="00DD3E8F"/>
    <w:p w14:paraId="14BE76A6" w14:textId="77777777" w:rsidR="002B27BF" w:rsidRDefault="002B27BF" w:rsidP="00DD3E8F"/>
    <w:p w14:paraId="083CF0E4" w14:textId="77777777" w:rsidR="00DD3E8F" w:rsidRDefault="00DD3E8F" w:rsidP="00DD3E8F"/>
    <w:p w14:paraId="36C0F4D2" w14:textId="77777777" w:rsidR="00DD3E8F" w:rsidRDefault="00DD3E8F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32273EF6" w14:textId="77777777" w:rsidTr="00CF1785">
        <w:tc>
          <w:tcPr>
            <w:tcW w:w="2093" w:type="dxa"/>
            <w:shd w:val="clear" w:color="auto" w:fill="B3B3B3"/>
            <w:vAlign w:val="center"/>
          </w:tcPr>
          <w:p w14:paraId="237CF93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0C70FC5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658E1F4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1853AA9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CC304C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409AC4B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0C79A7C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5A656DE7" w14:textId="77777777" w:rsidTr="00CF1785">
        <w:trPr>
          <w:trHeight w:val="2037"/>
        </w:trPr>
        <w:tc>
          <w:tcPr>
            <w:tcW w:w="2093" w:type="dxa"/>
          </w:tcPr>
          <w:p w14:paraId="26A734E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14:paraId="77A4DA47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14:paraId="0A56D2A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FDB0F4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1E5F7C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E5E5C3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50561B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3A814207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14:paraId="0BCEDD0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1A018719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47A876BD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24E01464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437B111A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634BE4F1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14:paraId="719ACAD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00362D3C" w14:textId="77777777" w:rsidR="00DD3E8F" w:rsidRDefault="00DD3E8F" w:rsidP="00DD3E8F">
      <w:pPr>
        <w:rPr>
          <w:rFonts w:ascii="Arial Narrow" w:hAnsi="Arial Narrow"/>
        </w:rPr>
      </w:pPr>
    </w:p>
    <w:p w14:paraId="7D0C6EA9" w14:textId="77777777" w:rsidR="002B27BF" w:rsidRDefault="002B27BF" w:rsidP="00DD3E8F">
      <w:pPr>
        <w:rPr>
          <w:rFonts w:ascii="Arial Narrow" w:hAnsi="Arial Narrow"/>
        </w:rPr>
      </w:pPr>
    </w:p>
    <w:p w14:paraId="39720301" w14:textId="77777777" w:rsidR="00DD3E8F" w:rsidRPr="000B6C9E" w:rsidRDefault="00DD3E8F" w:rsidP="002B27BF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rFonts w:ascii="Arial Narrow" w:hAnsi="Arial Narrow" w:cs="Arial"/>
          <w:b/>
          <w:bCs/>
          <w:color w:val="0000FF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0B6C9E">
        <w:rPr>
          <w:rFonts w:ascii="Arial Narrow" w:hAnsi="Arial Narrow"/>
          <w:b/>
          <w:sz w:val="22"/>
          <w:szCs w:val="22"/>
        </w:rPr>
        <w:t xml:space="preserve">Strážník </w:t>
      </w:r>
      <w:proofErr w:type="spellStart"/>
      <w:r w:rsidRPr="000B6C9E">
        <w:rPr>
          <w:rFonts w:ascii="Arial Narrow" w:hAnsi="Arial Narrow"/>
          <w:b/>
          <w:sz w:val="22"/>
          <w:szCs w:val="22"/>
        </w:rPr>
        <w:t>M</w:t>
      </w:r>
      <w:r>
        <w:rPr>
          <w:rFonts w:ascii="Arial Narrow" w:hAnsi="Arial Narrow"/>
          <w:b/>
          <w:sz w:val="22"/>
          <w:szCs w:val="22"/>
        </w:rPr>
        <w:t>ě</w:t>
      </w:r>
      <w:r w:rsidRPr="000B6C9E">
        <w:rPr>
          <w:rFonts w:ascii="Arial Narrow" w:hAnsi="Arial Narrow"/>
          <w:b/>
          <w:sz w:val="22"/>
          <w:szCs w:val="22"/>
        </w:rPr>
        <w:t>P</w:t>
      </w:r>
      <w:proofErr w:type="spellEnd"/>
      <w:r w:rsidRPr="000B6C9E">
        <w:rPr>
          <w:rFonts w:ascii="Arial Narrow" w:hAnsi="Arial Narrow"/>
          <w:b/>
          <w:sz w:val="22"/>
          <w:szCs w:val="22"/>
        </w:rPr>
        <w:t xml:space="preserve"> s přiděleným vozidlem a řidič služebního vozu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682155B6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65EA1DA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61803AD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F5DA27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162EAC1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178BACD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6471A0F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763847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F05468E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1E2202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AF752E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D3340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247FCB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EB7A33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5FD7CF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18B0504D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254CC39" w14:textId="77777777" w:rsidTr="00CF1785">
        <w:tc>
          <w:tcPr>
            <w:tcW w:w="2093" w:type="dxa"/>
            <w:tcBorders>
              <w:top w:val="single" w:sz="18" w:space="0" w:color="auto"/>
            </w:tcBorders>
          </w:tcPr>
          <w:p w14:paraId="4870925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21AB353A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25C43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E468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8F111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8EFA4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5323DFF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DD3E8F" w:rsidRPr="006F05F6" w14:paraId="584B4A6A" w14:textId="77777777" w:rsidTr="00CF1785">
        <w:tc>
          <w:tcPr>
            <w:tcW w:w="2093" w:type="dxa"/>
          </w:tcPr>
          <w:p w14:paraId="2A2B5BFC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5C748BA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1DFC2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F5F3B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37608E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2413C4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BB20A8A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DD3E8F" w:rsidRPr="006F05F6" w14:paraId="546C077C" w14:textId="77777777" w:rsidTr="00CF1785">
        <w:tc>
          <w:tcPr>
            <w:tcW w:w="2093" w:type="dxa"/>
          </w:tcPr>
          <w:p w14:paraId="5B72AF21" w14:textId="77777777" w:rsidR="00DD3E8F" w:rsidRPr="006F05F6" w:rsidRDefault="00DD3E8F" w:rsidP="00CF1785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59B57109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0BE3D4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D4108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2F9D70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5BA747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1D11F18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DD3E8F" w:rsidRPr="006F05F6" w14:paraId="07F8594A" w14:textId="77777777" w:rsidTr="00CF1785">
        <w:tc>
          <w:tcPr>
            <w:tcW w:w="2093" w:type="dxa"/>
          </w:tcPr>
          <w:p w14:paraId="4F67FD6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6371650E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ní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3EC7F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38A2E9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729305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23148C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37C126C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DD3E8F" w:rsidRPr="006F05F6" w14:paraId="29B33492" w14:textId="77777777" w:rsidTr="00CF1785">
        <w:tc>
          <w:tcPr>
            <w:tcW w:w="2093" w:type="dxa"/>
          </w:tcPr>
          <w:p w14:paraId="5D86259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7E5C735B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BC26D0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CDDB93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117C06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73E3E6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9ED250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DD3E8F" w:rsidRPr="006F05F6" w14:paraId="4F3A443F" w14:textId="77777777" w:rsidTr="00CF1785">
        <w:tc>
          <w:tcPr>
            <w:tcW w:w="2093" w:type="dxa"/>
          </w:tcPr>
          <w:p w14:paraId="5AF49E81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7571900E" w14:textId="77777777" w:rsidR="00DD3E8F" w:rsidRPr="007022D0" w:rsidRDefault="00DD3E8F" w:rsidP="00CF1785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0B0571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8098CF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72568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A6EF8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3E4A9B7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</w:tbl>
    <w:p w14:paraId="09590AF1" w14:textId="77777777" w:rsidR="00DD3E8F" w:rsidRDefault="00DD3E8F" w:rsidP="00DD3E8F"/>
    <w:p w14:paraId="3805822A" w14:textId="77777777" w:rsidR="00DD3E8F" w:rsidRDefault="00DD3E8F" w:rsidP="00DD3E8F"/>
    <w:p w14:paraId="465F4B17" w14:textId="77777777" w:rsidR="00DD3E8F" w:rsidRDefault="00DD3E8F" w:rsidP="00DD3E8F"/>
    <w:p w14:paraId="613473A9" w14:textId="77777777" w:rsidR="00DA217A" w:rsidRDefault="00DA217A" w:rsidP="00DD3E8F"/>
    <w:p w14:paraId="50D09648" w14:textId="77777777" w:rsidR="00DD3E8F" w:rsidRDefault="00DD3E8F" w:rsidP="00DD3E8F"/>
    <w:p w14:paraId="6D223BB1" w14:textId="77777777" w:rsidR="00DD3E8F" w:rsidRDefault="00DD3E8F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0BF1C664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5558F8F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515361A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6D6730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6C06A25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58EA73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5CB0D6A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07275B9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FF1A59C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5549A9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9BB1F1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AA3C05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715C7E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9A2D90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76C17B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38D78AB9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603AD69E" w14:textId="77777777" w:rsidTr="00CF1785">
        <w:trPr>
          <w:trHeight w:val="632"/>
        </w:trPr>
        <w:tc>
          <w:tcPr>
            <w:tcW w:w="2093" w:type="dxa"/>
          </w:tcPr>
          <w:p w14:paraId="346B39AC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přemisťování břemen a materiálu, skladování materiálu do regálů</w:t>
            </w:r>
          </w:p>
        </w:tc>
        <w:tc>
          <w:tcPr>
            <w:tcW w:w="4252" w:type="dxa"/>
          </w:tcPr>
          <w:p w14:paraId="109059D3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CD29B1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693A37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8F38A6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210D69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3B05953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DD3E8F" w:rsidRPr="006F05F6" w14:paraId="6C471F27" w14:textId="77777777" w:rsidTr="00CF1785">
        <w:trPr>
          <w:trHeight w:val="632"/>
        </w:trPr>
        <w:tc>
          <w:tcPr>
            <w:tcW w:w="2093" w:type="dxa"/>
          </w:tcPr>
          <w:p w14:paraId="4C48519A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14:paraId="0D6F517F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29632B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724EF3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EFB306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57C110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3A6ACFC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DD3E8F" w:rsidRPr="006F05F6" w14:paraId="6C04652D" w14:textId="77777777" w:rsidTr="00CF1785">
        <w:trPr>
          <w:trHeight w:val="632"/>
        </w:trPr>
        <w:tc>
          <w:tcPr>
            <w:tcW w:w="2093" w:type="dxa"/>
          </w:tcPr>
          <w:p w14:paraId="7F8312A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62706C4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DF612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420EEB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72038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6FEE66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BD8ECE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  <w:tr w:rsidR="00DD3E8F" w:rsidRPr="006F05F6" w14:paraId="0EB89DEC" w14:textId="77777777" w:rsidTr="00CF1785">
        <w:trPr>
          <w:trHeight w:val="632"/>
        </w:trPr>
        <w:tc>
          <w:tcPr>
            <w:tcW w:w="2093" w:type="dxa"/>
          </w:tcPr>
          <w:p w14:paraId="7FAA6FB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14:paraId="488C05B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nezaklínování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s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EC3EF4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DC07B8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4F84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1A073F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338EF779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</w:tbl>
    <w:p w14:paraId="5B8F2CB7" w14:textId="77777777" w:rsidR="00DD3E8F" w:rsidRDefault="00DD3E8F" w:rsidP="00DD3E8F"/>
    <w:p w14:paraId="68702117" w14:textId="77777777" w:rsidR="00DD3E8F" w:rsidRDefault="00DD3E8F" w:rsidP="00DD3E8F"/>
    <w:p w14:paraId="6CB61B0C" w14:textId="77777777" w:rsidR="002B27BF" w:rsidRDefault="002B27BF" w:rsidP="00DD3E8F"/>
    <w:p w14:paraId="11C36B83" w14:textId="77777777" w:rsidR="002B27BF" w:rsidRDefault="002B27BF" w:rsidP="00DD3E8F"/>
    <w:p w14:paraId="4F7B661D" w14:textId="77777777" w:rsidR="002B27BF" w:rsidRDefault="002B27BF" w:rsidP="00DD3E8F"/>
    <w:p w14:paraId="1D08313E" w14:textId="77777777" w:rsidR="002B27BF" w:rsidRDefault="002B27BF" w:rsidP="00DD3E8F"/>
    <w:p w14:paraId="202804D5" w14:textId="77777777" w:rsidR="002B27BF" w:rsidRDefault="002B27BF" w:rsidP="00DD3E8F"/>
    <w:p w14:paraId="63806756" w14:textId="77777777" w:rsidR="002B27BF" w:rsidRDefault="002B27BF" w:rsidP="00DD3E8F"/>
    <w:p w14:paraId="0D477D4B" w14:textId="77777777" w:rsidR="002B27BF" w:rsidRDefault="002B27BF" w:rsidP="00DD3E8F"/>
    <w:p w14:paraId="7660D156" w14:textId="77777777" w:rsidR="002B27BF" w:rsidRDefault="002B27BF" w:rsidP="00DD3E8F"/>
    <w:p w14:paraId="239A38FE" w14:textId="77777777" w:rsidR="002B27BF" w:rsidRDefault="002B27BF" w:rsidP="00DD3E8F"/>
    <w:p w14:paraId="1F394C8F" w14:textId="77777777" w:rsidR="002B27BF" w:rsidRDefault="002B27BF" w:rsidP="00DD3E8F"/>
    <w:p w14:paraId="0F6D2EA6" w14:textId="77777777" w:rsidR="002B27BF" w:rsidRDefault="002B27BF" w:rsidP="00DD3E8F"/>
    <w:p w14:paraId="15AE4B31" w14:textId="77777777" w:rsidR="002B27BF" w:rsidRDefault="002B27BF" w:rsidP="00DD3E8F"/>
    <w:p w14:paraId="1663F2FF" w14:textId="77777777" w:rsidR="002B27BF" w:rsidRDefault="002B27BF" w:rsidP="00DD3E8F"/>
    <w:p w14:paraId="7B6E802A" w14:textId="77777777" w:rsidR="002B27BF" w:rsidRDefault="002B27BF" w:rsidP="00DD3E8F"/>
    <w:p w14:paraId="4B0F906D" w14:textId="77777777" w:rsidR="002B27BF" w:rsidRDefault="002B27BF" w:rsidP="00DD3E8F"/>
    <w:p w14:paraId="27001470" w14:textId="77777777" w:rsidR="002B27BF" w:rsidRDefault="002B27BF" w:rsidP="00DD3E8F"/>
    <w:p w14:paraId="7254D6C7" w14:textId="77777777" w:rsidR="002B27BF" w:rsidRDefault="002B27BF" w:rsidP="00DD3E8F"/>
    <w:p w14:paraId="616C383C" w14:textId="77777777" w:rsidR="002B27BF" w:rsidRDefault="002B27BF" w:rsidP="00DD3E8F"/>
    <w:p w14:paraId="5E7BCD49" w14:textId="77777777" w:rsidR="002B27BF" w:rsidRDefault="002B27BF" w:rsidP="00DD3E8F"/>
    <w:p w14:paraId="06A92B2C" w14:textId="77777777" w:rsidR="002B27BF" w:rsidRDefault="002B27BF" w:rsidP="00DD3E8F"/>
    <w:p w14:paraId="00D7B96F" w14:textId="77777777" w:rsidR="002B27BF" w:rsidRDefault="002B27BF" w:rsidP="00DD3E8F"/>
    <w:p w14:paraId="43698C04" w14:textId="77777777" w:rsidR="002B27BF" w:rsidRDefault="002B27BF" w:rsidP="00DD3E8F"/>
    <w:p w14:paraId="3D55F5C3" w14:textId="77777777" w:rsidR="002B27BF" w:rsidRDefault="002B27BF" w:rsidP="00DD3E8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67F7D3C3" w14:textId="77777777" w:rsidTr="002B27BF">
        <w:tc>
          <w:tcPr>
            <w:tcW w:w="2093" w:type="dxa"/>
            <w:vMerge w:val="restart"/>
            <w:shd w:val="clear" w:color="auto" w:fill="B3B3B3"/>
            <w:vAlign w:val="center"/>
          </w:tcPr>
          <w:p w14:paraId="47BF3A8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0E347BD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E7F050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39F099F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E4E4F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7D3D53C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34C440D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5E64DA13" w14:textId="77777777" w:rsidTr="002B27BF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983DC5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2A9FE0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E824FD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83ED9E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E396B9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BE1A4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7A7B11C0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153ED6FB" w14:textId="77777777" w:rsidTr="002B27BF">
        <w:trPr>
          <w:trHeight w:val="6514"/>
        </w:trPr>
        <w:tc>
          <w:tcPr>
            <w:tcW w:w="2093" w:type="dxa"/>
          </w:tcPr>
          <w:p w14:paraId="5E0EF75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7F32FE9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25F00F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1B3D5A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B19033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99C7B9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733E354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348FEF4B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10DBD0C3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5BE48B60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69C3C71A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16BA197F" w14:textId="77777777" w:rsidR="00DD3E8F" w:rsidRPr="006F05F6" w:rsidRDefault="00DD3E8F" w:rsidP="00DA217A">
            <w:pPr>
              <w:pStyle w:val="Zkladntext2"/>
              <w:spacing w:after="0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7C70E9EF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12CB7CFF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23871031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0F84DB34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76DA2497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29BAB8BB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7B4DABC8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6DC40D4B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14:paraId="1C6AD391" w14:textId="77777777" w:rsidR="002B27BF" w:rsidRDefault="002B27BF" w:rsidP="00DD3E8F"/>
    <w:p w14:paraId="5A769184" w14:textId="77777777" w:rsidR="002B27BF" w:rsidRDefault="002B27BF" w:rsidP="00DD3E8F"/>
    <w:p w14:paraId="0C7F80EB" w14:textId="77777777" w:rsidR="002B27BF" w:rsidRDefault="002B27BF" w:rsidP="00DD3E8F"/>
    <w:p w14:paraId="0A6B52D1" w14:textId="77777777" w:rsidR="002B27BF" w:rsidRDefault="002B27BF" w:rsidP="00DD3E8F"/>
    <w:p w14:paraId="1C26A2C3" w14:textId="77777777" w:rsidR="002B27BF" w:rsidRDefault="002B27BF" w:rsidP="00DD3E8F"/>
    <w:p w14:paraId="33B4BBC9" w14:textId="77777777" w:rsidR="002B27BF" w:rsidRDefault="002B27BF" w:rsidP="00DD3E8F"/>
    <w:p w14:paraId="62B8A0D2" w14:textId="77777777" w:rsidR="002B27BF" w:rsidRDefault="002B27BF" w:rsidP="00DD3E8F"/>
    <w:p w14:paraId="439A7D8D" w14:textId="77777777" w:rsidR="002B27BF" w:rsidRDefault="002B27BF" w:rsidP="00DD3E8F"/>
    <w:p w14:paraId="6766C9AC" w14:textId="77777777" w:rsidR="002B27BF" w:rsidRDefault="002B27BF" w:rsidP="00DD3E8F"/>
    <w:p w14:paraId="3FC312C0" w14:textId="77777777" w:rsidR="002B27BF" w:rsidRDefault="002B27BF" w:rsidP="00DD3E8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7E05A04D" w14:textId="77777777" w:rsidTr="00DA217A">
        <w:tc>
          <w:tcPr>
            <w:tcW w:w="2093" w:type="dxa"/>
            <w:shd w:val="clear" w:color="auto" w:fill="B3B3B3"/>
            <w:vAlign w:val="center"/>
          </w:tcPr>
          <w:p w14:paraId="0004EE4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583674A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3C2640D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2291C6A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4D7ED30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15719B2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42597C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018E77A" w14:textId="77777777" w:rsidTr="002B27BF">
        <w:trPr>
          <w:trHeight w:val="1408"/>
        </w:trPr>
        <w:tc>
          <w:tcPr>
            <w:tcW w:w="2093" w:type="dxa"/>
          </w:tcPr>
          <w:p w14:paraId="38E3AEF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14:paraId="11BC49D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14:paraId="7F68BC1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0042D5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B4C805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0E3FDF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7593CD4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43F3541E" w14:textId="1D541483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  <w:r w:rsidR="00DA217A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68EEDD1C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2EA56FB0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1BBA77B9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5B8FC44E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5C0E6A82" w14:textId="2080A8FD" w:rsidR="00DD3E8F" w:rsidRPr="006F05F6" w:rsidRDefault="00DD3E8F" w:rsidP="002B27BF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  <w:r w:rsidR="002B27BF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7FE9FB16" w14:textId="77777777" w:rsidR="000404CB" w:rsidRDefault="000404CB"/>
    <w:sectPr w:rsidR="000404CB" w:rsidSect="002B27BF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D324F" w14:textId="77777777" w:rsidR="00477D99" w:rsidRDefault="00477D99">
      <w:r>
        <w:separator/>
      </w:r>
    </w:p>
  </w:endnote>
  <w:endnote w:type="continuationSeparator" w:id="0">
    <w:p w14:paraId="37407066" w14:textId="77777777" w:rsidR="00477D99" w:rsidRDefault="0047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5503531"/>
      <w:docPartObj>
        <w:docPartGallery w:val="Page Numbers (Bottom of Page)"/>
        <w:docPartUnique/>
      </w:docPartObj>
    </w:sdtPr>
    <w:sdtEndPr/>
    <w:sdtContent>
      <w:p w14:paraId="4674FC86" w14:textId="77777777" w:rsidR="00B50EFD" w:rsidRDefault="00B50E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88C48" w14:textId="77777777" w:rsidR="00B50EFD" w:rsidRDefault="00B50E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47CF2" w14:textId="77777777" w:rsidR="00477D99" w:rsidRDefault="00477D99">
      <w:r>
        <w:separator/>
      </w:r>
    </w:p>
  </w:footnote>
  <w:footnote w:type="continuationSeparator" w:id="0">
    <w:p w14:paraId="5DCDB883" w14:textId="77777777" w:rsidR="00477D99" w:rsidRDefault="0047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F3DC0"/>
    <w:multiLevelType w:val="hybridMultilevel"/>
    <w:tmpl w:val="5E60F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87359"/>
    <w:multiLevelType w:val="hybridMultilevel"/>
    <w:tmpl w:val="FDA2E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61F4"/>
    <w:multiLevelType w:val="multilevel"/>
    <w:tmpl w:val="161EC1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19021389"/>
    <w:multiLevelType w:val="hybridMultilevel"/>
    <w:tmpl w:val="35F8DD16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825144"/>
    <w:multiLevelType w:val="hybridMultilevel"/>
    <w:tmpl w:val="A34E8804"/>
    <w:lvl w:ilvl="0" w:tplc="13840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26F9"/>
    <w:multiLevelType w:val="multilevel"/>
    <w:tmpl w:val="A4909F2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20A21F7C"/>
    <w:multiLevelType w:val="multilevel"/>
    <w:tmpl w:val="151074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249E6CBC"/>
    <w:multiLevelType w:val="hybridMultilevel"/>
    <w:tmpl w:val="90BAAF2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589F"/>
    <w:multiLevelType w:val="hybridMultilevel"/>
    <w:tmpl w:val="24F6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52F0"/>
    <w:multiLevelType w:val="hybridMultilevel"/>
    <w:tmpl w:val="6CD6C8C8"/>
    <w:lvl w:ilvl="0" w:tplc="E9E4567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1900"/>
    <w:multiLevelType w:val="multilevel"/>
    <w:tmpl w:val="98EAC60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28EB6AAB"/>
    <w:multiLevelType w:val="multilevel"/>
    <w:tmpl w:val="57027C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74B79"/>
    <w:multiLevelType w:val="multilevel"/>
    <w:tmpl w:val="3342D2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2CC42413"/>
    <w:multiLevelType w:val="multilevel"/>
    <w:tmpl w:val="6004FD1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F67515D"/>
    <w:multiLevelType w:val="hybridMultilevel"/>
    <w:tmpl w:val="260A9A22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658"/>
    <w:multiLevelType w:val="multilevel"/>
    <w:tmpl w:val="87900F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D0F7D"/>
    <w:multiLevelType w:val="multilevel"/>
    <w:tmpl w:val="5AC808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9ED72EA"/>
    <w:multiLevelType w:val="hybridMultilevel"/>
    <w:tmpl w:val="DF507F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508D8"/>
    <w:multiLevelType w:val="multilevel"/>
    <w:tmpl w:val="CF18427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451746C9"/>
    <w:multiLevelType w:val="hybridMultilevel"/>
    <w:tmpl w:val="89E4653A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54F2F1C"/>
    <w:multiLevelType w:val="singleLevel"/>
    <w:tmpl w:val="B4B4DF6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  <w:sz w:val="20"/>
        <w:szCs w:val="20"/>
      </w:rPr>
    </w:lvl>
  </w:abstractNum>
  <w:abstractNum w:abstractNumId="22" w15:restartNumberingAfterBreak="0">
    <w:nsid w:val="49A052B3"/>
    <w:multiLevelType w:val="hybridMultilevel"/>
    <w:tmpl w:val="B3E4CC90"/>
    <w:lvl w:ilvl="0" w:tplc="FFFFFFFF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A5526C"/>
    <w:multiLevelType w:val="multilevel"/>
    <w:tmpl w:val="6A8ACB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24" w15:restartNumberingAfterBreak="0">
    <w:nsid w:val="521B2569"/>
    <w:multiLevelType w:val="hybridMultilevel"/>
    <w:tmpl w:val="D70807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16CFD"/>
    <w:multiLevelType w:val="multilevel"/>
    <w:tmpl w:val="0EE6D41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558756A6"/>
    <w:multiLevelType w:val="hybridMultilevel"/>
    <w:tmpl w:val="BC3A929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64CC5"/>
    <w:multiLevelType w:val="hybridMultilevel"/>
    <w:tmpl w:val="CB8E7CC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8535F"/>
    <w:multiLevelType w:val="hybridMultilevel"/>
    <w:tmpl w:val="68421E0E"/>
    <w:lvl w:ilvl="0" w:tplc="88267DD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71C0C7C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Comic Sans MS" w:hAnsi="Comic Sans MS" w:hint="default"/>
        <w:b/>
        <w:i w:val="0"/>
        <w:color w:val="auto"/>
        <w:sz w:val="20"/>
        <w:szCs w:val="20"/>
      </w:rPr>
    </w:lvl>
    <w:lvl w:ilvl="2" w:tplc="3F2038A2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07E88"/>
    <w:multiLevelType w:val="hybridMultilevel"/>
    <w:tmpl w:val="0E1A79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6E21DA"/>
    <w:multiLevelType w:val="hybridMultilevel"/>
    <w:tmpl w:val="9F1443FC"/>
    <w:lvl w:ilvl="0" w:tplc="0405000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920664"/>
    <w:multiLevelType w:val="multilevel"/>
    <w:tmpl w:val="AA7289F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 w16cid:durableId="2139183665">
    <w:abstractNumId w:val="4"/>
  </w:num>
  <w:num w:numId="2" w16cid:durableId="758796604">
    <w:abstractNumId w:val="3"/>
  </w:num>
  <w:num w:numId="3" w16cid:durableId="1311666844">
    <w:abstractNumId w:val="14"/>
  </w:num>
  <w:num w:numId="4" w16cid:durableId="1155025599">
    <w:abstractNumId w:val="9"/>
  </w:num>
  <w:num w:numId="5" w16cid:durableId="6215023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421322">
    <w:abstractNumId w:val="22"/>
  </w:num>
  <w:num w:numId="7" w16cid:durableId="158317715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726542">
    <w:abstractNumId w:val="3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48857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401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883691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337879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436297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8895141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785661">
    <w:abstractNumId w:val="1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1638817">
    <w:abstractNumId w:val="30"/>
  </w:num>
  <w:num w:numId="17" w16cid:durableId="2117433923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1256022">
    <w:abstractNumId w:val="1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5754291">
    <w:abstractNumId w:val="17"/>
  </w:num>
  <w:num w:numId="20" w16cid:durableId="700596025">
    <w:abstractNumId w:val="24"/>
  </w:num>
  <w:num w:numId="21" w16cid:durableId="612132447">
    <w:abstractNumId w:val="18"/>
  </w:num>
  <w:num w:numId="22" w16cid:durableId="1223716935">
    <w:abstractNumId w:val="16"/>
  </w:num>
  <w:num w:numId="23" w16cid:durableId="1635254968">
    <w:abstractNumId w:val="1"/>
  </w:num>
  <w:num w:numId="24" w16cid:durableId="1890258950">
    <w:abstractNumId w:val="11"/>
  </w:num>
  <w:num w:numId="25" w16cid:durableId="1094547002">
    <w:abstractNumId w:val="0"/>
  </w:num>
  <w:num w:numId="26" w16cid:durableId="1762094850">
    <w:abstractNumId w:val="20"/>
  </w:num>
  <w:num w:numId="27" w16cid:durableId="962616822">
    <w:abstractNumId w:val="21"/>
  </w:num>
  <w:num w:numId="28" w16cid:durableId="1307079162">
    <w:abstractNumId w:val="28"/>
  </w:num>
  <w:num w:numId="29" w16cid:durableId="1039162147">
    <w:abstractNumId w:val="26"/>
  </w:num>
  <w:num w:numId="30" w16cid:durableId="1212616000">
    <w:abstractNumId w:val="7"/>
  </w:num>
  <w:num w:numId="31" w16cid:durableId="970285319">
    <w:abstractNumId w:val="27"/>
  </w:num>
  <w:num w:numId="32" w16cid:durableId="2029912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8F"/>
    <w:rsid w:val="000404CB"/>
    <w:rsid w:val="002B27BF"/>
    <w:rsid w:val="003A4F0F"/>
    <w:rsid w:val="00416C86"/>
    <w:rsid w:val="00477D99"/>
    <w:rsid w:val="004C1BA4"/>
    <w:rsid w:val="004C5CD0"/>
    <w:rsid w:val="00500A88"/>
    <w:rsid w:val="00540F5E"/>
    <w:rsid w:val="005E07F3"/>
    <w:rsid w:val="00794B09"/>
    <w:rsid w:val="00A70C58"/>
    <w:rsid w:val="00B33D56"/>
    <w:rsid w:val="00B50EFD"/>
    <w:rsid w:val="00B76991"/>
    <w:rsid w:val="00CE13F6"/>
    <w:rsid w:val="00D95F2D"/>
    <w:rsid w:val="00DA217A"/>
    <w:rsid w:val="00DD3E8F"/>
    <w:rsid w:val="00DD7820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D2F3"/>
  <w15:chartTrackingRefBased/>
  <w15:docId w15:val="{338E710E-2624-48F9-AD08-8B87BCDB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D3E8F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DD3E8F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D3E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1"/>
    <w:next w:val="Normln"/>
    <w:link w:val="Nadpis4Char"/>
    <w:qFormat/>
    <w:rsid w:val="00DD3E8F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DD3E8F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D3E8F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D3E8F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D3E8F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DD3E8F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3E8F"/>
    <w:rPr>
      <w:rFonts w:ascii="Times New Roman" w:eastAsia="Times New Roman" w:hAnsi="Times New Roman" w:cs="Times New Roman"/>
      <w:b/>
      <w:caps/>
      <w:kern w:val="0"/>
      <w:sz w:val="24"/>
      <w:szCs w:val="20"/>
      <w:lang w:val="x-none" w:eastAsia="x-none"/>
      <w14:ligatures w14:val="none"/>
    </w:rPr>
  </w:style>
  <w:style w:type="character" w:customStyle="1" w:styleId="Nadpis2Char">
    <w:name w:val="Nadpis 2 Char"/>
    <w:basedOn w:val="Standardnpsmoodstavce"/>
    <w:link w:val="Nadpis2"/>
    <w:rsid w:val="00DD3E8F"/>
    <w:rPr>
      <w:rFonts w:ascii="Arial Narrow" w:eastAsia="Times New Roman" w:hAnsi="Arial Narrow" w:cs="Times New Roman"/>
      <w:b/>
      <w:kern w:val="0"/>
      <w:szCs w:val="20"/>
      <w:u w:val="single"/>
      <w:lang w:val="x-none" w:eastAsia="x-none"/>
      <w14:ligatures w14:val="none"/>
    </w:rPr>
  </w:style>
  <w:style w:type="character" w:customStyle="1" w:styleId="Nadpis3Char">
    <w:name w:val="Nadpis 3 Char"/>
    <w:basedOn w:val="Standardnpsmoodstavce"/>
    <w:link w:val="Nadpis3"/>
    <w:rsid w:val="00DD3E8F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Nadpis4Char">
    <w:name w:val="Nadpis 4 Char"/>
    <w:basedOn w:val="Standardnpsmoodstavce"/>
    <w:link w:val="Nadpis4"/>
    <w:rsid w:val="00DD3E8F"/>
    <w:rPr>
      <w:rFonts w:ascii="Times New Roman" w:eastAsia="Times New Roman" w:hAnsi="Times New Roman" w:cs="Times New Roman"/>
      <w:kern w:val="28"/>
      <w:sz w:val="20"/>
      <w:szCs w:val="20"/>
      <w:lang w:val="x-none" w:eastAsia="x-none"/>
      <w14:ligatures w14:val="none"/>
    </w:rPr>
  </w:style>
  <w:style w:type="character" w:customStyle="1" w:styleId="Nadpis5Char">
    <w:name w:val="Nadpis 5 Char"/>
    <w:basedOn w:val="Standardnpsmoodstavce"/>
    <w:link w:val="Nadpis5"/>
    <w:rsid w:val="00DD3E8F"/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character" w:customStyle="1" w:styleId="Nadpis6Char">
    <w:name w:val="Nadpis 6 Char"/>
    <w:basedOn w:val="Standardnpsmoodstavce"/>
    <w:link w:val="Nadpis6"/>
    <w:rsid w:val="00DD3E8F"/>
    <w:rPr>
      <w:rFonts w:ascii="Times New Roman" w:eastAsia="Times New Roman" w:hAnsi="Times New Roman" w:cs="Times New Roman"/>
      <w:i/>
      <w:kern w:val="0"/>
      <w:szCs w:val="20"/>
      <w:lang w:val="x-none" w:eastAsia="x-none"/>
      <w14:ligatures w14:val="none"/>
    </w:rPr>
  </w:style>
  <w:style w:type="character" w:customStyle="1" w:styleId="Nadpis7Char">
    <w:name w:val="Nadpis 7 Char"/>
    <w:basedOn w:val="Standardnpsmoodstavce"/>
    <w:link w:val="Nadpis7"/>
    <w:rsid w:val="00DD3E8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Nadpis8Char">
    <w:name w:val="Nadpis 8 Char"/>
    <w:basedOn w:val="Standardnpsmoodstavce"/>
    <w:link w:val="Nadpis8"/>
    <w:rsid w:val="00DD3E8F"/>
    <w:rPr>
      <w:rFonts w:ascii="Arial" w:eastAsia="Times New Roman" w:hAnsi="Arial" w:cs="Times New Roman"/>
      <w:i/>
      <w:kern w:val="0"/>
      <w:sz w:val="20"/>
      <w:szCs w:val="20"/>
      <w:lang w:val="x-none" w:eastAsia="x-none"/>
      <w14:ligatures w14:val="none"/>
    </w:rPr>
  </w:style>
  <w:style w:type="character" w:customStyle="1" w:styleId="Nadpis9Char">
    <w:name w:val="Nadpis 9 Char"/>
    <w:basedOn w:val="Standardnpsmoodstavce"/>
    <w:link w:val="Nadpis9"/>
    <w:rsid w:val="00DD3E8F"/>
    <w:rPr>
      <w:rFonts w:ascii="Arial" w:eastAsia="Times New Roman" w:hAnsi="Arial" w:cs="Times New Roman"/>
      <w:b/>
      <w:i/>
      <w:kern w:val="0"/>
      <w:sz w:val="18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rsid w:val="00DD3E8F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D3E8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pat">
    <w:name w:val="footer"/>
    <w:basedOn w:val="Normln"/>
    <w:link w:val="ZpatChar"/>
    <w:uiPriority w:val="99"/>
    <w:rsid w:val="00DD3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Normln1">
    <w:name w:val="Normální1"/>
    <w:rsid w:val="00DD3E8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nhideWhenUsed/>
    <w:rsid w:val="00DD3E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DD3E8F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D3E8F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DD3E8F"/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DD3E8F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customStyle="1" w:styleId="Preformatted">
    <w:name w:val="Preformatted"/>
    <w:basedOn w:val="Normln"/>
    <w:rsid w:val="00DD3E8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DD3E8F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link w:val="Zkladntext3Char"/>
    <w:rsid w:val="00DD3E8F"/>
    <w:rPr>
      <w:sz w:val="24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DD3E8F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styleId="slostrnky">
    <w:name w:val="page number"/>
    <w:basedOn w:val="Standardnpsmoodstavce"/>
    <w:rsid w:val="00DD3E8F"/>
  </w:style>
  <w:style w:type="paragraph" w:styleId="Zkladntextodsazen">
    <w:name w:val="Body Text Indent"/>
    <w:basedOn w:val="Normln"/>
    <w:link w:val="ZkladntextodsazenChar"/>
    <w:rsid w:val="00DD3E8F"/>
    <w:pPr>
      <w:ind w:firstLine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DD3E8F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Zkladntextodsazen21">
    <w:name w:val="Základní text odsazený 21"/>
    <w:basedOn w:val="Normln"/>
    <w:rsid w:val="00DD3E8F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link w:val="Zkladntextodsazen2Char"/>
    <w:rsid w:val="00DD3E8F"/>
    <w:pPr>
      <w:ind w:firstLine="708"/>
      <w:jc w:val="both"/>
    </w:pPr>
    <w:rPr>
      <w:rFonts w:ascii="Arial Narrow" w:hAnsi="Arial Narrow"/>
      <w:b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DD3E8F"/>
    <w:rPr>
      <w:rFonts w:ascii="Arial Narrow" w:eastAsia="Times New Roman" w:hAnsi="Arial Narrow" w:cs="Times New Roman"/>
      <w:b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DD3E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semiHidden/>
    <w:rsid w:val="00DD3E8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D3E8F"/>
    <w:rPr>
      <w:rFonts w:ascii="Tahoma" w:eastAsia="Times New Roman" w:hAnsi="Tahoma" w:cs="Times New Roman"/>
      <w:kern w:val="0"/>
      <w:sz w:val="20"/>
      <w:szCs w:val="20"/>
      <w:shd w:val="clear" w:color="auto" w:fill="000080"/>
      <w:lang w:eastAsia="cs-CZ"/>
      <w14:ligatures w14:val="none"/>
    </w:rPr>
  </w:style>
  <w:style w:type="character" w:styleId="Hypertextovodkaz">
    <w:name w:val="Hyperlink"/>
    <w:rsid w:val="00DD3E8F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DD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D3E8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rsid w:val="00DD3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DD3E8F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DD3E8F"/>
    <w:pPr>
      <w:ind w:left="720"/>
    </w:pPr>
    <w:rPr>
      <w:rFonts w:eastAsia="Calibri"/>
      <w:sz w:val="24"/>
      <w:szCs w:val="24"/>
    </w:rPr>
  </w:style>
  <w:style w:type="paragraph" w:customStyle="1" w:styleId="odsazfurt">
    <w:name w:val="odsaz furt"/>
    <w:basedOn w:val="Normln"/>
    <w:uiPriority w:val="99"/>
    <w:rsid w:val="00DD3E8F"/>
    <w:pPr>
      <w:ind w:left="284"/>
      <w:jc w:val="both"/>
    </w:pPr>
    <w:rPr>
      <w:rFonts w:ascii="Arial" w:hAnsi="Arial"/>
      <w:color w:val="000000"/>
    </w:rPr>
  </w:style>
  <w:style w:type="character" w:styleId="Odkaznakoment">
    <w:name w:val="annotation reference"/>
    <w:semiHidden/>
    <w:rsid w:val="00DD3E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D3E8F"/>
  </w:style>
  <w:style w:type="character" w:customStyle="1" w:styleId="TextkomenteChar">
    <w:name w:val="Text komentáře Char"/>
    <w:basedOn w:val="Standardnpsmoodstavce"/>
    <w:link w:val="Textkomente"/>
    <w:semiHidden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DD3E8F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semiHidden/>
    <w:rsid w:val="00DD3E8F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Obsah1">
    <w:name w:val="toc 1"/>
    <w:basedOn w:val="Normln"/>
    <w:next w:val="Normln"/>
    <w:autoRedefine/>
    <w:semiHidden/>
    <w:rsid w:val="00DD3E8F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DD3E8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DD3E8F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DD3E8F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DD3E8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DD3E8F"/>
    <w:rPr>
      <w:b/>
      <w:bCs/>
    </w:rPr>
  </w:style>
  <w:style w:type="paragraph" w:styleId="Revize">
    <w:name w:val="Revision"/>
    <w:hidden/>
    <w:uiPriority w:val="99"/>
    <w:semiHidden/>
    <w:rsid w:val="00DD3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5783</Words>
  <Characters>34124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Mutinsky Karel</dc:creator>
  <cp:keywords/>
  <dc:description/>
  <cp:lastModifiedBy>Blovska Jitka</cp:lastModifiedBy>
  <cp:revision>4</cp:revision>
  <cp:lastPrinted>2024-10-10T07:44:00Z</cp:lastPrinted>
  <dcterms:created xsi:type="dcterms:W3CDTF">2024-09-16T10:44:00Z</dcterms:created>
  <dcterms:modified xsi:type="dcterms:W3CDTF">2024-10-10T09:51:00Z</dcterms:modified>
</cp:coreProperties>
</file>