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50BF9" w14:textId="461F7439" w:rsidR="00FF2308" w:rsidRPr="000940FE" w:rsidRDefault="00FF2308" w:rsidP="00FF2308">
      <w:pPr>
        <w:rPr>
          <w:b/>
          <w:bCs/>
        </w:rPr>
      </w:pPr>
      <w:r>
        <w:t xml:space="preserve">Název veřejné zakázky: </w:t>
      </w:r>
      <w:r w:rsidR="00A773C8" w:rsidRPr="00A773C8">
        <w:rPr>
          <w:b/>
          <w:bCs/>
        </w:rPr>
        <w:t xml:space="preserve">KYBEZ města </w:t>
      </w:r>
      <w:proofErr w:type="gramStart"/>
      <w:r w:rsidR="00A773C8" w:rsidRPr="00A773C8">
        <w:rPr>
          <w:b/>
          <w:bCs/>
        </w:rPr>
        <w:t>Litvínov - Rozšíření</w:t>
      </w:r>
      <w:proofErr w:type="gramEnd"/>
      <w:r w:rsidR="00A773C8" w:rsidRPr="00A773C8">
        <w:rPr>
          <w:b/>
          <w:bCs/>
        </w:rPr>
        <w:t xml:space="preserve"> IDM EOS; § 20 Řízení přístupových oprávnění vyhlášky č. 82/2018</w:t>
      </w:r>
    </w:p>
    <w:p w14:paraId="5397CF66" w14:textId="7F69B341" w:rsidR="00FF2308" w:rsidRDefault="00FF2308" w:rsidP="00FF2308">
      <w:r>
        <w:t xml:space="preserve">systémové číslo: </w:t>
      </w:r>
      <w:r w:rsidR="00883CB1" w:rsidRPr="00883CB1">
        <w:t>P25V00000043</w:t>
      </w:r>
    </w:p>
    <w:p w14:paraId="1F22D60D" w14:textId="578B6BAF" w:rsidR="007A7223" w:rsidRDefault="00355F76" w:rsidP="00FF2308">
      <w:pPr>
        <w:pStyle w:val="Nadpis1"/>
      </w:pPr>
      <w:r>
        <w:t>P</w:t>
      </w:r>
      <w:r w:rsidR="00742F6B">
        <w:t xml:space="preserve">ředmět veřejné zakázky </w:t>
      </w:r>
    </w:p>
    <w:p w14:paraId="13AC5FEA" w14:textId="77777777" w:rsidR="0076426E" w:rsidRDefault="00FF2308" w:rsidP="0076426E">
      <w:pPr>
        <w:jc w:val="both"/>
      </w:pPr>
      <w:r>
        <w:t>Předmětem veřejné zakázky je dodávka</w:t>
      </w:r>
      <w:r w:rsidR="00164AB5">
        <w:t xml:space="preserve"> a </w:t>
      </w:r>
      <w:r>
        <w:t xml:space="preserve">implementace technologií </w:t>
      </w:r>
      <w:r w:rsidR="0076426E">
        <w:t>ke</w:t>
      </w:r>
      <w:r>
        <w:t xml:space="preserve"> zvýšení </w:t>
      </w:r>
      <w:r w:rsidR="0076426E">
        <w:t xml:space="preserve">úrovně </w:t>
      </w:r>
      <w:r>
        <w:t>kybernetické bezpečnosti informačních systémů (IS)</w:t>
      </w:r>
      <w:r w:rsidR="00164AB5">
        <w:t xml:space="preserve"> a </w:t>
      </w:r>
      <w:r>
        <w:t>komunikačních systémů (KS) zadavatele</w:t>
      </w:r>
      <w:r w:rsidR="0076426E">
        <w:t>. Dodavatel, se kterým bude uzavřena smlouva, poskytne zadavateli požadované dodávky a související služby specifikované v této příloze.</w:t>
      </w:r>
    </w:p>
    <w:p w14:paraId="4EF0BE6A" w14:textId="2B722A89" w:rsidR="00FF2308" w:rsidRDefault="0076426E" w:rsidP="0076426E">
      <w:pPr>
        <w:jc w:val="both"/>
      </w:pPr>
      <w:r>
        <w:t>Přehled oblastí, které jsou předmětem dodávky:</w:t>
      </w:r>
    </w:p>
    <w:tbl>
      <w:tblPr>
        <w:tblW w:w="46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9"/>
        <w:gridCol w:w="5649"/>
      </w:tblGrid>
      <w:tr w:rsidR="00B61E90" w:rsidRPr="00FF2308" w14:paraId="1FACBE03" w14:textId="77777777" w:rsidTr="00C90E30">
        <w:trPr>
          <w:tblHeader/>
          <w:jc w:val="center"/>
        </w:trPr>
        <w:tc>
          <w:tcPr>
            <w:tcW w:w="1676" w:type="pct"/>
            <w:shd w:val="clear" w:color="auto" w:fill="B4C6E7" w:themeFill="accent1" w:themeFillTint="66"/>
            <w:vAlign w:val="center"/>
            <w:hideMark/>
          </w:tcPr>
          <w:p w14:paraId="6B20AD04" w14:textId="77777777" w:rsidR="00B61E90" w:rsidRPr="001F7743" w:rsidRDefault="00B61E90" w:rsidP="001F7743">
            <w:pPr>
              <w:jc w:val="center"/>
              <w:rPr>
                <w:b/>
                <w:bCs/>
              </w:rPr>
            </w:pPr>
            <w:r w:rsidRPr="001F7743">
              <w:rPr>
                <w:b/>
                <w:bCs/>
              </w:rPr>
              <w:t>Zajišťovaná oblast</w:t>
            </w:r>
          </w:p>
        </w:tc>
        <w:tc>
          <w:tcPr>
            <w:tcW w:w="3324" w:type="pct"/>
            <w:shd w:val="clear" w:color="auto" w:fill="B4C6E7" w:themeFill="accent1" w:themeFillTint="66"/>
            <w:vAlign w:val="center"/>
            <w:hideMark/>
          </w:tcPr>
          <w:p w14:paraId="5F9A5B80" w14:textId="77777777" w:rsidR="00B61E90" w:rsidRPr="001F7743" w:rsidRDefault="00B61E90" w:rsidP="001F7743">
            <w:pPr>
              <w:jc w:val="center"/>
              <w:rPr>
                <w:b/>
                <w:bCs/>
              </w:rPr>
            </w:pPr>
            <w:r w:rsidRPr="001F7743">
              <w:rPr>
                <w:b/>
                <w:bCs/>
              </w:rPr>
              <w:t>Stručný popis položky</w:t>
            </w:r>
          </w:p>
        </w:tc>
      </w:tr>
      <w:tr w:rsidR="00B61E90" w:rsidRPr="00FF2308" w14:paraId="717E62B3" w14:textId="77777777" w:rsidTr="00C90E30">
        <w:trPr>
          <w:jc w:val="center"/>
        </w:trPr>
        <w:tc>
          <w:tcPr>
            <w:tcW w:w="1676" w:type="pct"/>
            <w:shd w:val="clear" w:color="auto" w:fill="auto"/>
            <w:vAlign w:val="center"/>
          </w:tcPr>
          <w:p w14:paraId="0B8E6730" w14:textId="42B4464D" w:rsidR="00B61E90" w:rsidRPr="0076426E" w:rsidRDefault="0076426E" w:rsidP="0076426E">
            <w:pPr>
              <w:spacing w:after="0"/>
            </w:pPr>
            <w:r>
              <w:t>Řízení identit a přístupových práv</w:t>
            </w:r>
          </w:p>
        </w:tc>
        <w:tc>
          <w:tcPr>
            <w:tcW w:w="3324" w:type="pct"/>
            <w:shd w:val="clear" w:color="auto" w:fill="auto"/>
          </w:tcPr>
          <w:p w14:paraId="41509A79" w14:textId="537D09FA" w:rsidR="00E66849" w:rsidRPr="00B61E90" w:rsidRDefault="0076426E" w:rsidP="0076426E">
            <w:pPr>
              <w:spacing w:after="0"/>
            </w:pPr>
            <w:r>
              <w:t>Centralizace a automatizace správy uživatelských účtů a oprávnění napříč systémy.</w:t>
            </w:r>
          </w:p>
        </w:tc>
      </w:tr>
      <w:tr w:rsidR="005B5B4A" w:rsidRPr="00FF2308" w14:paraId="5DE18104" w14:textId="77777777" w:rsidTr="00C90E30">
        <w:trPr>
          <w:jc w:val="center"/>
        </w:trPr>
        <w:tc>
          <w:tcPr>
            <w:tcW w:w="1676" w:type="pct"/>
            <w:shd w:val="clear" w:color="auto" w:fill="auto"/>
            <w:vAlign w:val="center"/>
          </w:tcPr>
          <w:p w14:paraId="52027DCA" w14:textId="2556B257" w:rsidR="005B5B4A" w:rsidRPr="0076426E" w:rsidRDefault="0076426E" w:rsidP="0076426E">
            <w:pPr>
              <w:spacing w:after="0"/>
            </w:pPr>
            <w:r>
              <w:t>Prevence lidských selhání</w:t>
            </w:r>
          </w:p>
        </w:tc>
        <w:tc>
          <w:tcPr>
            <w:tcW w:w="3324" w:type="pct"/>
            <w:shd w:val="clear" w:color="auto" w:fill="auto"/>
          </w:tcPr>
          <w:p w14:paraId="44A08A2C" w14:textId="351D6851" w:rsidR="005B5B4A" w:rsidRDefault="0076426E" w:rsidP="0076426E">
            <w:pPr>
              <w:spacing w:after="0"/>
            </w:pPr>
            <w:r>
              <w:t>Zavedení nástrojů pro školení, testování a analýzu chování uživatelů v kontextu bezpečnostních událostí.</w:t>
            </w:r>
          </w:p>
        </w:tc>
      </w:tr>
    </w:tbl>
    <w:p w14:paraId="06AFFE89" w14:textId="77777777" w:rsidR="006347DE" w:rsidRDefault="006347DE" w:rsidP="006347DE">
      <w:pPr>
        <w:jc w:val="both"/>
      </w:pPr>
    </w:p>
    <w:p w14:paraId="03539C8C" w14:textId="77777777" w:rsidR="0076426E" w:rsidRDefault="0076426E" w:rsidP="0076426E">
      <w:pPr>
        <w:jc w:val="both"/>
      </w:pPr>
      <w:r>
        <w:t>Dodavatel je povinen navrhovat řešení v souladu s nejlepšími dostupnými technologickými praktikami, doporučeními výrobců a relevantními normami kybernetické bezpečnosti.</w:t>
      </w:r>
    </w:p>
    <w:p w14:paraId="2573CE9F" w14:textId="307CEC9C" w:rsidR="0076426E" w:rsidRDefault="0076426E" w:rsidP="0076426E">
      <w:pPr>
        <w:jc w:val="both"/>
      </w:pPr>
      <w:r>
        <w:t>Není-li u technického parametru uvedeno, že jde o minimální či maximální hodnotu, lze nabídnout technické řešení, které poskytuje vyšší užitnou hodnotu, pokud tím nebude ohrožena kompatibilita, interoperabilita nebo integrace v rámci cílového prostředí.</w:t>
      </w:r>
    </w:p>
    <w:p w14:paraId="4FEF6747" w14:textId="061E27C4" w:rsidR="00FF2308" w:rsidRDefault="0076426E" w:rsidP="00FF2308">
      <w:pPr>
        <w:pStyle w:val="Nadpis1"/>
      </w:pPr>
      <w:r>
        <w:t>Stávající a cílový stav</w:t>
      </w:r>
    </w:p>
    <w:p w14:paraId="2E85294C" w14:textId="42E6C68B" w:rsidR="00C90E30" w:rsidRDefault="0076426E" w:rsidP="009C2808">
      <w:pPr>
        <w:spacing w:after="160" w:line="259" w:lineRule="auto"/>
        <w:jc w:val="both"/>
      </w:pPr>
      <w:r>
        <w:t>Zadavatel aktuálně využívá systém pro správu identit</w:t>
      </w:r>
      <w:r w:rsidR="00C90E30">
        <w:t xml:space="preserve"> (IDM) </w:t>
      </w:r>
      <w:proofErr w:type="spellStart"/>
      <w:r w:rsidR="00C90E30">
        <w:t>Proxio</w:t>
      </w:r>
      <w:proofErr w:type="spellEnd"/>
      <w:r w:rsidR="00C90E30">
        <w:t xml:space="preserve"> EOS od společnosti </w:t>
      </w:r>
      <w:proofErr w:type="spellStart"/>
      <w:r w:rsidR="00C90E30">
        <w:t>Marbes</w:t>
      </w:r>
      <w:proofErr w:type="spellEnd"/>
      <w:r w:rsidR="00C90E30">
        <w:t xml:space="preserve">, </w:t>
      </w:r>
      <w:r w:rsidRPr="0076426E">
        <w:t>který slouží k řízení přístupů uživatelů do následujících systémů: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5208"/>
        <w:gridCol w:w="1984"/>
      </w:tblGrid>
      <w:tr w:rsidR="00C90E30" w:rsidRPr="00C90E30" w14:paraId="6F4A18A2" w14:textId="77777777" w:rsidTr="009C2808">
        <w:trPr>
          <w:trHeight w:val="454"/>
          <w:tblHeader/>
        </w:trPr>
        <w:tc>
          <w:tcPr>
            <w:tcW w:w="1880" w:type="dxa"/>
            <w:shd w:val="clear" w:color="auto" w:fill="D5DCE4" w:themeFill="text2" w:themeFillTint="33"/>
            <w:vAlign w:val="center"/>
          </w:tcPr>
          <w:p w14:paraId="02EB2A32" w14:textId="77777777" w:rsidR="00C90E30" w:rsidRPr="00C90E30" w:rsidRDefault="00C90E30" w:rsidP="00C90E30">
            <w:pPr>
              <w:keepNext/>
              <w:keepLines/>
              <w:spacing w:before="60" w:after="60"/>
              <w:ind w:left="57" w:right="57"/>
              <w:rPr>
                <w:rFonts w:ascii="Arial" w:eastAsia="Times New Roman" w:hAnsi="Arial" w:cs="Times New Roman"/>
                <w:b/>
                <w:bCs/>
                <w:kern w:val="0"/>
                <w:sz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Times New Roman"/>
                <w:b/>
                <w:bCs/>
                <w:kern w:val="0"/>
                <w:sz w:val="20"/>
                <w:lang w:eastAsia="cs-CZ"/>
                <w14:ligatures w14:val="none"/>
              </w:rPr>
              <w:t>Název</w:t>
            </w:r>
          </w:p>
        </w:tc>
        <w:tc>
          <w:tcPr>
            <w:tcW w:w="5208" w:type="dxa"/>
            <w:shd w:val="clear" w:color="auto" w:fill="D5DCE4" w:themeFill="text2" w:themeFillTint="33"/>
            <w:vAlign w:val="center"/>
          </w:tcPr>
          <w:p w14:paraId="12BE6542" w14:textId="77777777" w:rsidR="00C90E30" w:rsidRPr="00C90E30" w:rsidRDefault="00C90E30" w:rsidP="00C90E30">
            <w:pPr>
              <w:keepNext/>
              <w:keepLines/>
              <w:spacing w:before="60" w:after="60"/>
              <w:ind w:left="57" w:right="57"/>
              <w:rPr>
                <w:rFonts w:ascii="Arial" w:eastAsia="Times New Roman" w:hAnsi="Arial" w:cs="Times New Roman"/>
                <w:b/>
                <w:bCs/>
                <w:kern w:val="0"/>
                <w:sz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Times New Roman"/>
                <w:b/>
                <w:bCs/>
                <w:kern w:val="0"/>
                <w:sz w:val="20"/>
                <w:lang w:eastAsia="cs-CZ"/>
                <w14:ligatures w14:val="none"/>
              </w:rPr>
              <w:t>Působnost</w:t>
            </w:r>
          </w:p>
        </w:tc>
        <w:tc>
          <w:tcPr>
            <w:tcW w:w="1984" w:type="dxa"/>
            <w:shd w:val="clear" w:color="auto" w:fill="D5DCE4" w:themeFill="text2" w:themeFillTint="33"/>
            <w:vAlign w:val="center"/>
          </w:tcPr>
          <w:p w14:paraId="2D3F4516" w14:textId="77777777" w:rsidR="00C90E30" w:rsidRPr="00C90E30" w:rsidRDefault="00C90E30" w:rsidP="00C90E30">
            <w:pPr>
              <w:keepNext/>
              <w:keepLines/>
              <w:spacing w:before="60" w:after="60"/>
              <w:ind w:left="57" w:right="57"/>
              <w:rPr>
                <w:rFonts w:ascii="Arial" w:eastAsia="Times New Roman" w:hAnsi="Arial" w:cs="Times New Roman"/>
                <w:b/>
                <w:bCs/>
                <w:kern w:val="0"/>
                <w:sz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Times New Roman"/>
                <w:b/>
                <w:bCs/>
                <w:kern w:val="0"/>
                <w:sz w:val="20"/>
                <w:lang w:eastAsia="cs-CZ"/>
                <w14:ligatures w14:val="none"/>
              </w:rPr>
              <w:t>Dodavatel</w:t>
            </w:r>
          </w:p>
        </w:tc>
      </w:tr>
      <w:tr w:rsidR="00C90E30" w:rsidRPr="00C90E30" w14:paraId="142E25EE" w14:textId="77777777" w:rsidTr="009C2808">
        <w:trPr>
          <w:trHeight w:val="340"/>
        </w:trPr>
        <w:tc>
          <w:tcPr>
            <w:tcW w:w="1880" w:type="dxa"/>
            <w:shd w:val="clear" w:color="auto" w:fill="auto"/>
            <w:vAlign w:val="center"/>
          </w:tcPr>
          <w:p w14:paraId="089FEF2C" w14:textId="77777777" w:rsidR="00C90E30" w:rsidRPr="00C90E30" w:rsidRDefault="00C90E30" w:rsidP="00C90E30">
            <w:pPr>
              <w:spacing w:before="60" w:after="60"/>
              <w:ind w:left="57" w:right="57"/>
              <w:jc w:val="both"/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</w:pPr>
            <w:proofErr w:type="spellStart"/>
            <w:r w:rsidRPr="00C90E30"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>Active</w:t>
            </w:r>
            <w:proofErr w:type="spellEnd"/>
            <w:r w:rsidRPr="00C90E30"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 xml:space="preserve"> </w:t>
            </w:r>
            <w:proofErr w:type="spellStart"/>
            <w:r w:rsidRPr="00C90E30"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>Directory</w:t>
            </w:r>
            <w:proofErr w:type="spellEnd"/>
          </w:p>
        </w:tc>
        <w:tc>
          <w:tcPr>
            <w:tcW w:w="5208" w:type="dxa"/>
            <w:shd w:val="clear" w:color="auto" w:fill="auto"/>
            <w:vAlign w:val="center"/>
          </w:tcPr>
          <w:p w14:paraId="7AA7293F" w14:textId="39199777" w:rsidR="00C90E30" w:rsidRPr="00C90E30" w:rsidRDefault="00C90E30" w:rsidP="00C90E30">
            <w:pPr>
              <w:spacing w:before="60" w:after="60"/>
              <w:ind w:left="57" w:right="57"/>
              <w:jc w:val="both"/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 xml:space="preserve">IDM </w:t>
            </w:r>
            <w:r w:rsidRPr="00C90E30"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>EOS je primárním systémem pro synchronizaci s</w:t>
            </w:r>
            <w:r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> </w:t>
            </w:r>
            <w:r w:rsidRPr="00C90E30"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>AD</w:t>
            </w:r>
            <w:r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E653EA" w14:textId="77777777" w:rsidR="00C90E30" w:rsidRPr="00C90E30" w:rsidRDefault="00C90E30" w:rsidP="00C90E30">
            <w:pPr>
              <w:spacing w:before="60" w:after="60"/>
              <w:ind w:left="57" w:right="57"/>
              <w:jc w:val="both"/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 xml:space="preserve">Microsoft </w:t>
            </w:r>
          </w:p>
        </w:tc>
      </w:tr>
      <w:tr w:rsidR="00C90E30" w:rsidRPr="00C90E30" w14:paraId="166CF6F4" w14:textId="77777777" w:rsidTr="009C2808">
        <w:trPr>
          <w:trHeight w:val="340"/>
        </w:trPr>
        <w:tc>
          <w:tcPr>
            <w:tcW w:w="1880" w:type="dxa"/>
            <w:shd w:val="clear" w:color="auto" w:fill="F2F2F2" w:themeFill="background1" w:themeFillShade="F2"/>
            <w:vAlign w:val="center"/>
          </w:tcPr>
          <w:p w14:paraId="4971E0EB" w14:textId="77777777" w:rsidR="00C90E30" w:rsidRPr="00C90E30" w:rsidRDefault="00C90E30" w:rsidP="00C90E30">
            <w:pPr>
              <w:spacing w:before="60" w:after="60"/>
              <w:ind w:left="57" w:right="57"/>
              <w:jc w:val="both"/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>MS Exchange</w:t>
            </w:r>
          </w:p>
        </w:tc>
        <w:tc>
          <w:tcPr>
            <w:tcW w:w="5208" w:type="dxa"/>
            <w:shd w:val="clear" w:color="auto" w:fill="F2F2F2" w:themeFill="background1" w:themeFillShade="F2"/>
            <w:vAlign w:val="center"/>
          </w:tcPr>
          <w:p w14:paraId="30CE7FD3" w14:textId="1694937B" w:rsidR="00C90E30" w:rsidRPr="00C90E30" w:rsidRDefault="00C90E30" w:rsidP="00C90E30">
            <w:pPr>
              <w:spacing w:before="60" w:after="60"/>
              <w:ind w:left="57" w:right="57"/>
              <w:jc w:val="both"/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 xml:space="preserve">Zakládání </w:t>
            </w:r>
            <w:r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>a</w:t>
            </w:r>
            <w:r w:rsidRPr="00C90E30"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>s</w:t>
            </w:r>
            <w:r w:rsidRPr="00C90E30"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>práva</w:t>
            </w:r>
            <w:r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 xml:space="preserve"> e-mailových</w:t>
            </w:r>
            <w:r w:rsidRPr="00C90E30"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 xml:space="preserve"> schránek</w:t>
            </w:r>
            <w:r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>.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D0A7D11" w14:textId="77777777" w:rsidR="00C90E30" w:rsidRPr="00C90E30" w:rsidRDefault="00C90E30" w:rsidP="00C90E30">
            <w:pPr>
              <w:spacing w:before="60" w:after="60"/>
              <w:ind w:left="57" w:right="57"/>
              <w:jc w:val="both"/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>Microsoft</w:t>
            </w:r>
          </w:p>
        </w:tc>
      </w:tr>
      <w:tr w:rsidR="00C90E30" w:rsidRPr="00C90E30" w14:paraId="3813C437" w14:textId="77777777" w:rsidTr="009C2808">
        <w:trPr>
          <w:trHeight w:val="340"/>
        </w:trPr>
        <w:tc>
          <w:tcPr>
            <w:tcW w:w="1880" w:type="dxa"/>
            <w:shd w:val="clear" w:color="auto" w:fill="F2F2F2" w:themeFill="background1" w:themeFillShade="F2"/>
            <w:vAlign w:val="center"/>
          </w:tcPr>
          <w:p w14:paraId="05E04ECA" w14:textId="47EB8AD4" w:rsidR="00C90E30" w:rsidRPr="00C90E30" w:rsidRDefault="00C90E30" w:rsidP="00C90E30">
            <w:pPr>
              <w:spacing w:before="60" w:after="60"/>
              <w:ind w:left="57" w:right="57"/>
              <w:jc w:val="both"/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</w:pP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>Fluxpam</w:t>
            </w:r>
            <w:proofErr w:type="spellEnd"/>
            <w:r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 xml:space="preserve"> 5</w:t>
            </w:r>
          </w:p>
        </w:tc>
        <w:tc>
          <w:tcPr>
            <w:tcW w:w="5208" w:type="dxa"/>
            <w:shd w:val="clear" w:color="auto" w:fill="F2F2F2" w:themeFill="background1" w:themeFillShade="F2"/>
            <w:vAlign w:val="center"/>
          </w:tcPr>
          <w:p w14:paraId="093B4798" w14:textId="0CC0ED3C" w:rsidR="00C90E30" w:rsidRPr="00C90E30" w:rsidRDefault="00C90E30" w:rsidP="00C90E30">
            <w:pPr>
              <w:spacing w:before="60" w:after="60"/>
              <w:ind w:left="57" w:right="57"/>
              <w:jc w:val="both"/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 xml:space="preserve">IS </w:t>
            </w: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>Fluxpam</w:t>
            </w:r>
            <w:proofErr w:type="spellEnd"/>
            <w:r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 xml:space="preserve"> 5 je </w:t>
            </w:r>
            <w:r w:rsidR="0025146D"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 xml:space="preserve">personálním systémem a </w:t>
            </w:r>
            <w:r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>pro IDM primárním zdrojem organizační struktury.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2364C23" w14:textId="63478D71" w:rsidR="00C90E30" w:rsidRPr="00C90E30" w:rsidRDefault="00C90E30" w:rsidP="00C90E30">
            <w:pPr>
              <w:spacing w:before="60" w:after="60"/>
              <w:ind w:left="57" w:right="57"/>
              <w:jc w:val="both"/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>Flux, spol. s r.o.</w:t>
            </w:r>
          </w:p>
        </w:tc>
      </w:tr>
    </w:tbl>
    <w:p w14:paraId="2D3681DC" w14:textId="77777777" w:rsidR="00C90E30" w:rsidRDefault="00C90E30" w:rsidP="00C90E30">
      <w:pPr>
        <w:spacing w:after="160" w:line="259" w:lineRule="auto"/>
        <w:jc w:val="both"/>
      </w:pPr>
    </w:p>
    <w:p w14:paraId="54CD65F3" w14:textId="77777777" w:rsidR="005B5B4A" w:rsidRDefault="005B5B4A">
      <w:pPr>
        <w:spacing w:after="160" w:line="259" w:lineRule="auto"/>
      </w:pPr>
      <w:r>
        <w:br w:type="page"/>
      </w:r>
    </w:p>
    <w:p w14:paraId="6AE6F26A" w14:textId="761F2DFA" w:rsidR="00C90E30" w:rsidRDefault="0076426E" w:rsidP="00C90E30">
      <w:pPr>
        <w:spacing w:after="160" w:line="259" w:lineRule="auto"/>
        <w:jc w:val="both"/>
      </w:pPr>
      <w:r w:rsidRPr="0076426E">
        <w:lastRenderedPageBreak/>
        <w:t>V rámci této zakázky je cílem rozšířit IDM o řízení přístupů a oprávnění pro další informační systémy městského úřadu:</w:t>
      </w:r>
    </w:p>
    <w:tbl>
      <w:tblPr>
        <w:tblW w:w="9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5821"/>
        <w:gridCol w:w="1973"/>
      </w:tblGrid>
      <w:tr w:rsidR="00C90E30" w:rsidRPr="00C90E30" w14:paraId="191A3866" w14:textId="77777777" w:rsidTr="009C2808">
        <w:trPr>
          <w:trHeight w:val="454"/>
          <w:tblHeader/>
          <w:jc w:val="center"/>
        </w:trPr>
        <w:tc>
          <w:tcPr>
            <w:tcW w:w="1262" w:type="dxa"/>
            <w:shd w:val="clear" w:color="auto" w:fill="D5DCE4" w:themeFill="text2" w:themeFillTint="33"/>
            <w:vAlign w:val="center"/>
          </w:tcPr>
          <w:p w14:paraId="54D40EA6" w14:textId="77777777" w:rsidR="00C90E30" w:rsidRPr="00C90E30" w:rsidRDefault="00C90E30" w:rsidP="009C2808">
            <w:pPr>
              <w:keepNext/>
              <w:keepLines/>
              <w:spacing w:before="60" w:after="60"/>
              <w:ind w:left="57" w:right="57"/>
              <w:rPr>
                <w:rFonts w:ascii="Arial" w:eastAsia="Times New Roman" w:hAnsi="Arial" w:cs="Times New Roman"/>
                <w:b/>
                <w:bCs/>
                <w:kern w:val="0"/>
                <w:sz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Times New Roman"/>
                <w:b/>
                <w:bCs/>
                <w:kern w:val="0"/>
                <w:sz w:val="20"/>
                <w:lang w:eastAsia="cs-CZ"/>
                <w14:ligatures w14:val="none"/>
              </w:rPr>
              <w:t>Název</w:t>
            </w:r>
          </w:p>
        </w:tc>
        <w:tc>
          <w:tcPr>
            <w:tcW w:w="5821" w:type="dxa"/>
            <w:shd w:val="clear" w:color="auto" w:fill="D5DCE4" w:themeFill="text2" w:themeFillTint="33"/>
            <w:vAlign w:val="center"/>
          </w:tcPr>
          <w:p w14:paraId="6642D78F" w14:textId="77777777" w:rsidR="00C90E30" w:rsidRPr="00C90E30" w:rsidRDefault="00C90E30" w:rsidP="009C2808">
            <w:pPr>
              <w:keepNext/>
              <w:keepLines/>
              <w:spacing w:before="60" w:after="60"/>
              <w:ind w:left="57" w:right="57"/>
              <w:rPr>
                <w:rFonts w:ascii="Arial" w:eastAsia="Times New Roman" w:hAnsi="Arial" w:cs="Times New Roman"/>
                <w:b/>
                <w:bCs/>
                <w:kern w:val="0"/>
                <w:sz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Times New Roman"/>
                <w:b/>
                <w:bCs/>
                <w:kern w:val="0"/>
                <w:sz w:val="20"/>
                <w:lang w:eastAsia="cs-CZ"/>
                <w14:ligatures w14:val="none"/>
              </w:rPr>
              <w:t>Působnost</w:t>
            </w:r>
          </w:p>
        </w:tc>
        <w:tc>
          <w:tcPr>
            <w:tcW w:w="1973" w:type="dxa"/>
            <w:shd w:val="clear" w:color="auto" w:fill="D5DCE4" w:themeFill="text2" w:themeFillTint="33"/>
            <w:vAlign w:val="center"/>
          </w:tcPr>
          <w:p w14:paraId="1DCB3E1A" w14:textId="77777777" w:rsidR="00C90E30" w:rsidRPr="00C90E30" w:rsidRDefault="00C90E30" w:rsidP="009C2808">
            <w:pPr>
              <w:keepNext/>
              <w:keepLines/>
              <w:spacing w:before="60" w:after="60"/>
              <w:ind w:left="57" w:right="57"/>
              <w:rPr>
                <w:rFonts w:ascii="Arial" w:eastAsia="Times New Roman" w:hAnsi="Arial" w:cs="Times New Roman"/>
                <w:b/>
                <w:bCs/>
                <w:kern w:val="0"/>
                <w:sz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Times New Roman"/>
                <w:b/>
                <w:bCs/>
                <w:kern w:val="0"/>
                <w:sz w:val="20"/>
                <w:lang w:eastAsia="cs-CZ"/>
                <w14:ligatures w14:val="none"/>
              </w:rPr>
              <w:t>Dodavatel</w:t>
            </w:r>
          </w:p>
        </w:tc>
      </w:tr>
      <w:tr w:rsidR="00C90E30" w:rsidRPr="00C90E30" w14:paraId="481ABC9E" w14:textId="77777777" w:rsidTr="009C2808">
        <w:trPr>
          <w:jc w:val="center"/>
        </w:trPr>
        <w:tc>
          <w:tcPr>
            <w:tcW w:w="1262" w:type="dxa"/>
            <w:shd w:val="clear" w:color="auto" w:fill="auto"/>
            <w:vAlign w:val="center"/>
          </w:tcPr>
          <w:p w14:paraId="1DF26970" w14:textId="64C5EB91" w:rsidR="00C90E30" w:rsidRPr="00C90E30" w:rsidRDefault="00C90E30" w:rsidP="009C2808">
            <w:pPr>
              <w:spacing w:before="60" w:after="60"/>
              <w:ind w:left="57" w:right="57"/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>GINIS</w:t>
            </w:r>
          </w:p>
        </w:tc>
        <w:tc>
          <w:tcPr>
            <w:tcW w:w="5821" w:type="dxa"/>
            <w:shd w:val="clear" w:color="auto" w:fill="auto"/>
            <w:vAlign w:val="center"/>
          </w:tcPr>
          <w:p w14:paraId="77C3B2FE" w14:textId="77777777" w:rsidR="00C90E30" w:rsidRPr="00C90E30" w:rsidRDefault="00C90E30" w:rsidP="009C2808">
            <w:pPr>
              <w:spacing w:before="60" w:after="60"/>
              <w:ind w:left="57" w:right="57"/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>Spisová služba, evidence obyvatel, agenda voleb, ekonomické moduly účetnictví, správa pohledávek, vymáhání, evidence smluv a evidence majetku.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3B445918" w14:textId="254EA1E0" w:rsidR="00C90E30" w:rsidRPr="00C90E30" w:rsidRDefault="00C90E30" w:rsidP="009C2808">
            <w:pPr>
              <w:spacing w:before="60" w:after="60"/>
              <w:ind w:left="57" w:right="57"/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>GORDIC spol. s r.o.</w:t>
            </w:r>
          </w:p>
        </w:tc>
      </w:tr>
      <w:tr w:rsidR="00C90E30" w:rsidRPr="00C90E30" w14:paraId="25B80AF3" w14:textId="77777777" w:rsidTr="009C2808">
        <w:trPr>
          <w:jc w:val="center"/>
        </w:trPr>
        <w:tc>
          <w:tcPr>
            <w:tcW w:w="1262" w:type="dxa"/>
            <w:shd w:val="clear" w:color="auto" w:fill="F2F2F2" w:themeFill="background1" w:themeFillShade="F2"/>
            <w:vAlign w:val="center"/>
          </w:tcPr>
          <w:p w14:paraId="44C2DD81" w14:textId="17EAF611" w:rsidR="00C90E30" w:rsidRPr="00C90E30" w:rsidRDefault="00C90E30" w:rsidP="009C2808">
            <w:pPr>
              <w:spacing w:before="60" w:after="60"/>
              <w:ind w:left="57" w:right="57"/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>VITA</w:t>
            </w:r>
          </w:p>
        </w:tc>
        <w:tc>
          <w:tcPr>
            <w:tcW w:w="5821" w:type="dxa"/>
            <w:shd w:val="clear" w:color="auto" w:fill="F2F2F2" w:themeFill="background1" w:themeFillShade="F2"/>
            <w:vAlign w:val="center"/>
          </w:tcPr>
          <w:p w14:paraId="02B86B1E" w14:textId="77777777" w:rsidR="00C90E30" w:rsidRPr="00C90E30" w:rsidRDefault="00C90E30" w:rsidP="009C2808">
            <w:pPr>
              <w:spacing w:before="60" w:after="60"/>
              <w:ind w:left="57" w:right="57"/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>Správní agendy: stavební úřad, přestupkové řízení.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14:paraId="6B7C96F4" w14:textId="76E1A741" w:rsidR="00C90E30" w:rsidRPr="00C90E30" w:rsidRDefault="00C90E30" w:rsidP="009C2808">
            <w:pPr>
              <w:spacing w:before="60" w:after="60"/>
              <w:ind w:left="57" w:right="57"/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>VITA software s.r.o.</w:t>
            </w:r>
          </w:p>
        </w:tc>
      </w:tr>
      <w:tr w:rsidR="00C90E30" w:rsidRPr="00C90E30" w14:paraId="7E83AD46" w14:textId="77777777" w:rsidTr="009C2808">
        <w:trPr>
          <w:jc w:val="center"/>
        </w:trPr>
        <w:tc>
          <w:tcPr>
            <w:tcW w:w="1262" w:type="dxa"/>
            <w:shd w:val="clear" w:color="auto" w:fill="auto"/>
            <w:vAlign w:val="center"/>
          </w:tcPr>
          <w:p w14:paraId="2088CCF1" w14:textId="59531E80" w:rsidR="00C90E30" w:rsidRPr="00C90E30" w:rsidRDefault="00C90E30" w:rsidP="009C2808">
            <w:pPr>
              <w:spacing w:before="60" w:after="60"/>
              <w:ind w:left="57" w:right="57"/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 xml:space="preserve">IQ </w:t>
            </w:r>
            <w:proofErr w:type="spellStart"/>
            <w:r w:rsidRPr="00C90E30"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>Metropolis</w:t>
            </w:r>
            <w:proofErr w:type="spellEnd"/>
          </w:p>
        </w:tc>
        <w:tc>
          <w:tcPr>
            <w:tcW w:w="5821" w:type="dxa"/>
            <w:shd w:val="clear" w:color="auto" w:fill="auto"/>
            <w:vAlign w:val="center"/>
          </w:tcPr>
          <w:p w14:paraId="3B2B0A06" w14:textId="77777777" w:rsidR="00C90E30" w:rsidRPr="00C90E30" w:rsidRDefault="00C90E30" w:rsidP="009C2808">
            <w:pPr>
              <w:spacing w:before="60" w:after="60"/>
              <w:ind w:left="57" w:right="57"/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>Výkon činností městské policie.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05433638" w14:textId="49DA5DF3" w:rsidR="00C90E30" w:rsidRPr="00C90E30" w:rsidRDefault="00C90E30" w:rsidP="009C2808">
            <w:pPr>
              <w:spacing w:before="60" w:after="60"/>
              <w:ind w:left="57" w:right="57"/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 xml:space="preserve">In </w:t>
            </w:r>
            <w:proofErr w:type="spellStart"/>
            <w:r w:rsidRPr="00C90E30"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>Qool</w:t>
            </w:r>
            <w:proofErr w:type="spellEnd"/>
            <w:r w:rsidRPr="00C90E30"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>, a.s.</w:t>
            </w:r>
          </w:p>
        </w:tc>
      </w:tr>
      <w:tr w:rsidR="00C90E30" w:rsidRPr="00C90E30" w14:paraId="5C013BFE" w14:textId="77777777" w:rsidTr="009C2808">
        <w:trPr>
          <w:jc w:val="center"/>
        </w:trPr>
        <w:tc>
          <w:tcPr>
            <w:tcW w:w="1262" w:type="dxa"/>
            <w:shd w:val="clear" w:color="auto" w:fill="auto"/>
            <w:vAlign w:val="center"/>
          </w:tcPr>
          <w:p w14:paraId="6E3948BE" w14:textId="77777777" w:rsidR="00C90E30" w:rsidRPr="00C90E30" w:rsidRDefault="00C90E30" w:rsidP="009C2808">
            <w:pPr>
              <w:spacing w:before="60" w:after="60"/>
              <w:ind w:left="57" w:right="57"/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</w:pPr>
            <w:proofErr w:type="spellStart"/>
            <w:r w:rsidRPr="00C90E30"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>ArcGIS</w:t>
            </w:r>
            <w:proofErr w:type="spellEnd"/>
          </w:p>
        </w:tc>
        <w:tc>
          <w:tcPr>
            <w:tcW w:w="5821" w:type="dxa"/>
            <w:shd w:val="clear" w:color="auto" w:fill="auto"/>
            <w:vAlign w:val="center"/>
          </w:tcPr>
          <w:p w14:paraId="26A8958A" w14:textId="77777777" w:rsidR="00C90E30" w:rsidRPr="00C90E30" w:rsidRDefault="00C90E30" w:rsidP="009C2808">
            <w:pPr>
              <w:spacing w:before="60" w:after="60"/>
              <w:ind w:left="57" w:right="57"/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>Geografický informační systém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68A34E57" w14:textId="244D4BBE" w:rsidR="00C90E30" w:rsidRPr="00C90E30" w:rsidRDefault="00C90E30" w:rsidP="009C2808">
            <w:pPr>
              <w:spacing w:before="60" w:after="60"/>
              <w:ind w:left="57" w:right="57"/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>ESRI</w:t>
            </w:r>
          </w:p>
        </w:tc>
      </w:tr>
      <w:tr w:rsidR="00C90E30" w:rsidRPr="00C90E30" w14:paraId="2F99C9A2" w14:textId="77777777" w:rsidTr="009C2808">
        <w:trPr>
          <w:jc w:val="center"/>
        </w:trPr>
        <w:tc>
          <w:tcPr>
            <w:tcW w:w="1262" w:type="dxa"/>
            <w:shd w:val="clear" w:color="auto" w:fill="F2F2F2" w:themeFill="background1" w:themeFillShade="F2"/>
            <w:vAlign w:val="center"/>
          </w:tcPr>
          <w:p w14:paraId="366757B1" w14:textId="77777777" w:rsidR="00C90E30" w:rsidRPr="00C90E30" w:rsidRDefault="00C90E30" w:rsidP="009C2808">
            <w:pPr>
              <w:spacing w:before="60" w:after="60"/>
              <w:ind w:left="57" w:right="57"/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>PWS Plus VOX</w:t>
            </w:r>
          </w:p>
        </w:tc>
        <w:tc>
          <w:tcPr>
            <w:tcW w:w="5821" w:type="dxa"/>
            <w:shd w:val="clear" w:color="auto" w:fill="F2F2F2" w:themeFill="background1" w:themeFillShade="F2"/>
            <w:vAlign w:val="center"/>
          </w:tcPr>
          <w:p w14:paraId="359BE1AA" w14:textId="77777777" w:rsidR="00C90E30" w:rsidRPr="00C90E30" w:rsidRDefault="00C90E30" w:rsidP="009C2808">
            <w:pPr>
              <w:spacing w:before="60" w:after="60"/>
              <w:ind w:left="57" w:right="57"/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>Varovný systém města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14:paraId="0BBEBE5E" w14:textId="4BA16461" w:rsidR="00C90E30" w:rsidRPr="00C90E30" w:rsidRDefault="00C90E30" w:rsidP="009C2808">
            <w:pPr>
              <w:spacing w:before="60" w:after="60"/>
              <w:ind w:left="57" w:right="57"/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>PWS PLUS</w:t>
            </w:r>
            <w:r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 xml:space="preserve"> s.r.o.</w:t>
            </w:r>
          </w:p>
        </w:tc>
      </w:tr>
      <w:tr w:rsidR="00C90E30" w:rsidRPr="00C90E30" w14:paraId="0205C39E" w14:textId="77777777" w:rsidTr="009C2808">
        <w:trPr>
          <w:jc w:val="center"/>
        </w:trPr>
        <w:tc>
          <w:tcPr>
            <w:tcW w:w="1262" w:type="dxa"/>
            <w:shd w:val="clear" w:color="auto" w:fill="auto"/>
            <w:vAlign w:val="center"/>
          </w:tcPr>
          <w:p w14:paraId="39D90925" w14:textId="77777777" w:rsidR="00C90E30" w:rsidRPr="00C90E30" w:rsidRDefault="00C90E30" w:rsidP="009C2808">
            <w:pPr>
              <w:spacing w:before="60" w:after="60"/>
              <w:ind w:left="57" w:right="57"/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</w:pPr>
            <w:proofErr w:type="spellStart"/>
            <w:r w:rsidRPr="00C90E30"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>PowerKey</w:t>
            </w:r>
            <w:proofErr w:type="spellEnd"/>
          </w:p>
        </w:tc>
        <w:tc>
          <w:tcPr>
            <w:tcW w:w="5821" w:type="dxa"/>
            <w:shd w:val="clear" w:color="auto" w:fill="auto"/>
            <w:vAlign w:val="center"/>
          </w:tcPr>
          <w:p w14:paraId="56409A3F" w14:textId="77777777" w:rsidR="00C90E30" w:rsidRPr="00C90E30" w:rsidRDefault="00C90E30" w:rsidP="009C2808">
            <w:pPr>
              <w:spacing w:before="60" w:after="60"/>
              <w:ind w:left="57" w:right="57"/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>Docházkový systém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112CE2CE" w14:textId="6870DA7D" w:rsidR="00C90E30" w:rsidRPr="00C90E30" w:rsidRDefault="00C90E30" w:rsidP="009C2808">
            <w:pPr>
              <w:spacing w:before="60" w:after="60"/>
              <w:ind w:left="57" w:right="57"/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>ADVENT, spol. s r.o.</w:t>
            </w:r>
          </w:p>
        </w:tc>
      </w:tr>
    </w:tbl>
    <w:p w14:paraId="4FAAB9FF" w14:textId="77777777" w:rsidR="009C2808" w:rsidRDefault="009C2808" w:rsidP="009C2808">
      <w:pPr>
        <w:spacing w:after="160" w:line="259" w:lineRule="auto"/>
        <w:jc w:val="both"/>
      </w:pPr>
    </w:p>
    <w:p w14:paraId="16ABAB48" w14:textId="4528FE70" w:rsidR="009C2808" w:rsidRDefault="009C2808" w:rsidP="009C2808">
      <w:pPr>
        <w:spacing w:after="160" w:line="259" w:lineRule="auto"/>
      </w:pPr>
      <w:r>
        <w:t xml:space="preserve">Druhým </w:t>
      </w:r>
      <w:r w:rsidR="005B5B4A">
        <w:t>záměrem</w:t>
      </w:r>
      <w:r>
        <w:t xml:space="preserve"> navrhovaného řešení je významné posílení kybernetické bezpečnosti v oblasti uživatelského chování, jelikož právě uživatelé představují podle řady výzkumů nejrizikovější prvek bezpečnostního prostředí.</w:t>
      </w:r>
    </w:p>
    <w:p w14:paraId="11126432" w14:textId="77777777" w:rsidR="009C2808" w:rsidRDefault="009C2808" w:rsidP="009C2808">
      <w:pPr>
        <w:spacing w:after="160" w:line="259" w:lineRule="auto"/>
      </w:pPr>
      <w:r>
        <w:t>Tento cíl bude podpořen novou koncepcí Identity Managementu (IDM), která je modulárně navržena a skládá se z několika funkčně vymezených částí. Tyto moduly budou propojeny navazujícími procesy, což zajistí efektivní správu, flexibilitu a rozšiřitelnost systému. Modularita zároveň umožní snadnou správu jednotlivých oblastí dle konkrétních potřeb a přístupových práv.</w:t>
      </w:r>
    </w:p>
    <w:p w14:paraId="08C92D76" w14:textId="77777777" w:rsidR="009C2808" w:rsidRDefault="009C2808" w:rsidP="009C2808">
      <w:pPr>
        <w:spacing w:after="160" w:line="259" w:lineRule="auto"/>
      </w:pPr>
      <w:r>
        <w:t>Výsledný systém bude realizován jako centralizovaný portál, jenž poskytne jednotné rozhraní pro přístup ke všem modulům. Cílem je vytvořit uživatelsky přívětivé, přehledné a sjednocené prostředí, kde budou všechny funkční části dostupné podle rolí a oprávnění uživatelů.</w:t>
      </w:r>
    </w:p>
    <w:p w14:paraId="1D78AEB4" w14:textId="750B4597" w:rsidR="00F66F4F" w:rsidRDefault="009C2808" w:rsidP="009C2808">
      <w:pPr>
        <w:spacing w:after="160" w:line="259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t>Každý modul bude plnit svou specifickou funkci, ale zároveň bude vizuálně i technicky integrován do společného portálu (včetně přehledného dashboardu), který zajistí snadnou orientaci, efektivní práci se systémem a komfortní uživatelský zážitek.</w:t>
      </w:r>
      <w:r w:rsidR="00F66F4F">
        <w:br w:type="page"/>
      </w:r>
    </w:p>
    <w:p w14:paraId="02F712C9" w14:textId="6CF3C56A" w:rsidR="00164AB5" w:rsidRDefault="00164AB5" w:rsidP="00164AB5">
      <w:pPr>
        <w:pStyle w:val="Nadpis1"/>
      </w:pPr>
      <w:r>
        <w:lastRenderedPageBreak/>
        <w:t>Implementační služby</w:t>
      </w:r>
    </w:p>
    <w:p w14:paraId="21C3FD7B" w14:textId="75B5F1AC" w:rsidR="00164AB5" w:rsidRDefault="00164AB5" w:rsidP="00164AB5">
      <w:pPr>
        <w:pStyle w:val="Nadpis2"/>
        <w:numPr>
          <w:ilvl w:val="0"/>
          <w:numId w:val="10"/>
        </w:numPr>
      </w:pPr>
      <w:r>
        <w:t>Obecné požadavky</w:t>
      </w:r>
    </w:p>
    <w:p w14:paraId="7731E406" w14:textId="41A50784" w:rsidR="0025146D" w:rsidRDefault="0025146D" w:rsidP="000C24A9">
      <w:pPr>
        <w:jc w:val="both"/>
      </w:pPr>
      <w:r w:rsidRPr="0025146D">
        <w:t>Zadavatel požaduje provedení následujících implementačních činností na dodaných komponentech a případně dalších zařízeních. Rozsah služeb zahrnuje minimálně tyto kroky:</w:t>
      </w:r>
    </w:p>
    <w:p w14:paraId="7096515F" w14:textId="768D74AE" w:rsidR="00400C32" w:rsidRDefault="00400C32" w:rsidP="000C24A9">
      <w:pPr>
        <w:pStyle w:val="Odstavecseseznamem"/>
        <w:numPr>
          <w:ilvl w:val="0"/>
          <w:numId w:val="25"/>
        </w:numPr>
        <w:jc w:val="both"/>
      </w:pPr>
      <w:r w:rsidRPr="0025146D">
        <w:rPr>
          <w:b/>
          <w:bCs/>
        </w:rPr>
        <w:t>Zpracování prováděcí dokumentace</w:t>
      </w:r>
      <w:r>
        <w:t>, která musí být před zahájením realizace dodávek schválena zadavatelem</w:t>
      </w:r>
      <w:r w:rsidR="0025146D">
        <w:t>. Tato dokumentace bude zahrnovat:</w:t>
      </w:r>
    </w:p>
    <w:p w14:paraId="6E272F9E" w14:textId="5608417E" w:rsidR="00AC29B4" w:rsidRDefault="00400C32" w:rsidP="000C24A9">
      <w:pPr>
        <w:pStyle w:val="Odstavecseseznamem"/>
        <w:numPr>
          <w:ilvl w:val="1"/>
          <w:numId w:val="22"/>
        </w:numPr>
        <w:jc w:val="both"/>
      </w:pPr>
      <w:proofErr w:type="spellStart"/>
      <w:r>
        <w:t>předimplementační</w:t>
      </w:r>
      <w:proofErr w:type="spellEnd"/>
      <w:r>
        <w:t xml:space="preserve"> </w:t>
      </w:r>
      <w:r w:rsidR="00AC29B4">
        <w:t>analýz</w:t>
      </w:r>
      <w:r w:rsidR="0025146D">
        <w:t>u</w:t>
      </w:r>
      <w:r>
        <w:t>,</w:t>
      </w:r>
    </w:p>
    <w:p w14:paraId="705AA087" w14:textId="3C621BC2" w:rsidR="00AC29B4" w:rsidRDefault="0025146D" w:rsidP="000C24A9">
      <w:pPr>
        <w:pStyle w:val="Odstavecseseznamem"/>
        <w:numPr>
          <w:ilvl w:val="1"/>
          <w:numId w:val="22"/>
        </w:numPr>
        <w:jc w:val="both"/>
      </w:pPr>
      <w:r>
        <w:t>návrh</w:t>
      </w:r>
      <w:r w:rsidR="00AC29B4">
        <w:t xml:space="preserve"> cílového konceptu</w:t>
      </w:r>
      <w:r>
        <w:t xml:space="preserve"> řešen</w:t>
      </w:r>
      <w:r w:rsidR="00400C32">
        <w:t>.</w:t>
      </w:r>
      <w:r w:rsidR="00AC29B4">
        <w:t xml:space="preserve"> </w:t>
      </w:r>
    </w:p>
    <w:p w14:paraId="379E4022" w14:textId="77777777" w:rsidR="0025146D" w:rsidRPr="0025146D" w:rsidRDefault="0025146D" w:rsidP="0025146D">
      <w:pPr>
        <w:pStyle w:val="Odstavecseseznamem"/>
        <w:numPr>
          <w:ilvl w:val="0"/>
          <w:numId w:val="22"/>
        </w:numPr>
      </w:pPr>
      <w:r w:rsidRPr="0025146D">
        <w:rPr>
          <w:b/>
          <w:bCs/>
        </w:rPr>
        <w:t>Dodávku a implementaci řešení</w:t>
      </w:r>
      <w:r w:rsidRPr="0025146D">
        <w:t xml:space="preserve"> v souladu se schváleným cílovým konceptem.</w:t>
      </w:r>
    </w:p>
    <w:p w14:paraId="65C1E833" w14:textId="77777777" w:rsidR="0025146D" w:rsidRDefault="0025146D" w:rsidP="000C24A9">
      <w:pPr>
        <w:pStyle w:val="Odstavecseseznamem"/>
        <w:numPr>
          <w:ilvl w:val="0"/>
          <w:numId w:val="22"/>
        </w:numPr>
        <w:jc w:val="both"/>
      </w:pPr>
      <w:r w:rsidRPr="0025146D">
        <w:rPr>
          <w:b/>
          <w:bCs/>
        </w:rPr>
        <w:t>Zajištění projektového řízení</w:t>
      </w:r>
      <w:r w:rsidRPr="0025146D">
        <w:t xml:space="preserve"> po celou dobu realizace zakázky.</w:t>
      </w:r>
    </w:p>
    <w:p w14:paraId="41650649" w14:textId="77777777" w:rsidR="0025146D" w:rsidRDefault="0025146D" w:rsidP="000C24A9">
      <w:pPr>
        <w:pStyle w:val="Odstavecseseznamem"/>
        <w:numPr>
          <w:ilvl w:val="0"/>
          <w:numId w:val="22"/>
        </w:numPr>
        <w:jc w:val="both"/>
      </w:pPr>
      <w:r w:rsidRPr="0025146D">
        <w:rPr>
          <w:b/>
          <w:bCs/>
        </w:rPr>
        <w:t>Zpracování školicích materiálů a realizaci školení</w:t>
      </w:r>
      <w:r w:rsidRPr="0025146D">
        <w:t xml:space="preserve"> pro 3 administrátory v sídle zadavatele v rozsahu 2 pracovních dnů.</w:t>
      </w:r>
    </w:p>
    <w:p w14:paraId="0AA92E7F" w14:textId="77777777" w:rsidR="0025146D" w:rsidRDefault="0025146D" w:rsidP="000C24A9">
      <w:pPr>
        <w:pStyle w:val="Odstavecseseznamem"/>
        <w:numPr>
          <w:ilvl w:val="0"/>
          <w:numId w:val="22"/>
        </w:numPr>
        <w:jc w:val="both"/>
      </w:pPr>
      <w:r w:rsidRPr="0025146D">
        <w:rPr>
          <w:b/>
          <w:bCs/>
        </w:rPr>
        <w:t>Zajištění zkušebního provozu</w:t>
      </w:r>
      <w:r w:rsidRPr="0025146D">
        <w:t xml:space="preserve"> v délce minimálně 14 kalendářních dnů. Během tohoto období musí být k dispozici technická podpora alespoň dvou specialistů na dodané řešení, s maximální dobou dojezdu 3 hodiny od nahlášení požadavku v pracovních dnech mezi 8:00 a 17:00.</w:t>
      </w:r>
    </w:p>
    <w:p w14:paraId="3184CF74" w14:textId="101AC72A" w:rsidR="00AC29B4" w:rsidRPr="0025146D" w:rsidRDefault="0025146D" w:rsidP="000C24A9">
      <w:pPr>
        <w:pStyle w:val="Odstavecseseznamem"/>
        <w:numPr>
          <w:ilvl w:val="0"/>
          <w:numId w:val="22"/>
        </w:numPr>
        <w:jc w:val="both"/>
      </w:pPr>
      <w:r w:rsidRPr="0025146D">
        <w:rPr>
          <w:b/>
          <w:bCs/>
        </w:rPr>
        <w:t>Předání systému do ostrého provozu</w:t>
      </w:r>
      <w:r w:rsidRPr="0025146D">
        <w:t>. Akceptace bude provedena pouze v případě úspěšného ukončení bezproblémového zkušebního provozu.</w:t>
      </w:r>
    </w:p>
    <w:p w14:paraId="05921F97" w14:textId="77777777" w:rsidR="0025146D" w:rsidRDefault="0025146D" w:rsidP="000C24A9">
      <w:pPr>
        <w:jc w:val="both"/>
        <w:rPr>
          <w:kern w:val="0"/>
          <w14:ligatures w14:val="none"/>
        </w:rPr>
      </w:pPr>
      <w:r w:rsidRPr="0025146D">
        <w:rPr>
          <w:kern w:val="0"/>
          <w14:ligatures w14:val="none"/>
        </w:rPr>
        <w:t>Veškeré náklady spojené s implementačními službami a školením musí být zahrnuty v nabídkové ceně (neuvádějí se samostatně).</w:t>
      </w:r>
    </w:p>
    <w:p w14:paraId="77369AFD" w14:textId="62C4493A" w:rsidR="005725E4" w:rsidRDefault="0025146D" w:rsidP="000C24A9">
      <w:pPr>
        <w:jc w:val="both"/>
      </w:pPr>
      <w:r w:rsidRPr="0025146D">
        <w:t>Všechny dodané dokumenty musí být vyhotoveny výhradně v českém jazyce a předány v elektronické podobě ve standardních formátech používaných zadavatelem (např. MS Office).</w:t>
      </w:r>
    </w:p>
    <w:p w14:paraId="0CBFF551" w14:textId="446D05C9" w:rsidR="005725E4" w:rsidRDefault="005725E4" w:rsidP="005725E4">
      <w:pPr>
        <w:pStyle w:val="Nadpis2"/>
      </w:pPr>
      <w:r>
        <w:t>Požadavky na zpracování prováděcí dokumentace</w:t>
      </w:r>
    </w:p>
    <w:p w14:paraId="30EAD939" w14:textId="03107265" w:rsidR="005725E4" w:rsidRDefault="00C62BF0" w:rsidP="000C24A9">
      <w:pPr>
        <w:jc w:val="both"/>
      </w:pPr>
      <w:r>
        <w:t xml:space="preserve">Dodavatel </w:t>
      </w:r>
      <w:r w:rsidR="005725E4">
        <w:t xml:space="preserve">před zahájením implementačních prací zpracuje prováděcí dokumentaci, která bude vycházet z </w:t>
      </w:r>
      <w:proofErr w:type="spellStart"/>
      <w:r w:rsidR="005725E4">
        <w:t>předimplementační</w:t>
      </w:r>
      <w:proofErr w:type="spellEnd"/>
      <w:r w:rsidR="005725E4">
        <w:t xml:space="preserve"> analýzy a bude </w:t>
      </w:r>
      <w:r w:rsidR="0025146D">
        <w:t>obsahovat veškeré</w:t>
      </w:r>
      <w:r w:rsidR="005725E4">
        <w:t xml:space="preserve"> aktivity </w:t>
      </w:r>
      <w:r w:rsidR="0025146D">
        <w:t>nezbytné</w:t>
      </w:r>
      <w:r w:rsidR="005725E4">
        <w:t xml:space="preserve"> pro </w:t>
      </w:r>
      <w:r w:rsidR="0025146D">
        <w:t>úspěšnou realizaci předmětu plnění.</w:t>
      </w:r>
    </w:p>
    <w:p w14:paraId="3C9C295D" w14:textId="69E2B796" w:rsidR="005725E4" w:rsidRDefault="0025146D" w:rsidP="000C24A9">
      <w:pPr>
        <w:jc w:val="both"/>
      </w:pPr>
      <w:proofErr w:type="spellStart"/>
      <w:r>
        <w:t>Předimplementační</w:t>
      </w:r>
      <w:proofErr w:type="spellEnd"/>
      <w:r>
        <w:t xml:space="preserve"> analýza bude reflektovat aktuální prostředí zadavatele a navrhované řešení dodavatele. Minimálně bude zahrnovat tyto oblasti:</w:t>
      </w:r>
    </w:p>
    <w:p w14:paraId="4DEB9D77" w14:textId="09135784" w:rsidR="005725E4" w:rsidRDefault="0025146D" w:rsidP="000C24A9">
      <w:pPr>
        <w:pStyle w:val="Odstavecseseznamem"/>
        <w:numPr>
          <w:ilvl w:val="0"/>
          <w:numId w:val="14"/>
        </w:numPr>
        <w:jc w:val="both"/>
      </w:pPr>
      <w:r>
        <w:t>Analýzu stávající konfigurace a vazeb na související systémy,</w:t>
      </w:r>
    </w:p>
    <w:p w14:paraId="3C655EAC" w14:textId="0EF0ADFA" w:rsidR="005725E4" w:rsidRDefault="0025146D" w:rsidP="000C24A9">
      <w:pPr>
        <w:pStyle w:val="Odstavecseseznamem"/>
        <w:numPr>
          <w:ilvl w:val="0"/>
          <w:numId w:val="14"/>
        </w:numPr>
        <w:jc w:val="both"/>
      </w:pPr>
      <w:r>
        <w:t>Identifikaci požadované součinnosti ze strany zadavatele.</w:t>
      </w:r>
    </w:p>
    <w:p w14:paraId="14CD7322" w14:textId="37F3933F" w:rsidR="005725E4" w:rsidRDefault="0025146D" w:rsidP="000C24A9">
      <w:pPr>
        <w:jc w:val="both"/>
      </w:pPr>
      <w:r>
        <w:t>Na základě této analýzy bude vytvořen cílový koncept, který zohlední výchozí stav i technické parametry nabízeného řešení. Cílový koncept bude obsahovat minimálně:</w:t>
      </w:r>
    </w:p>
    <w:p w14:paraId="3A85D93D" w14:textId="77777777" w:rsidR="0025146D" w:rsidRDefault="0025146D" w:rsidP="000C24A9">
      <w:pPr>
        <w:pStyle w:val="Odstavecseseznamem"/>
        <w:numPr>
          <w:ilvl w:val="0"/>
          <w:numId w:val="15"/>
        </w:numPr>
        <w:jc w:val="both"/>
      </w:pPr>
      <w:r w:rsidRPr="0025146D">
        <w:t>podrobný popis cílového stavu a funkcionality jednotlivých částí řešení,</w:t>
      </w:r>
    </w:p>
    <w:p w14:paraId="39550B18" w14:textId="77777777" w:rsidR="0025146D" w:rsidRPr="0025146D" w:rsidRDefault="0025146D" w:rsidP="0025146D">
      <w:pPr>
        <w:pStyle w:val="Odstavecseseznamem"/>
        <w:numPr>
          <w:ilvl w:val="0"/>
          <w:numId w:val="15"/>
        </w:numPr>
      </w:pPr>
      <w:r w:rsidRPr="0025146D">
        <w:t>přehled nutných a doporučených optimalizačních a konfiguračních změn navázaných systémů,</w:t>
      </w:r>
    </w:p>
    <w:p w14:paraId="32AF792C" w14:textId="77777777" w:rsidR="0025146D" w:rsidRPr="0025146D" w:rsidRDefault="0025146D" w:rsidP="0025146D">
      <w:pPr>
        <w:pStyle w:val="Odstavecseseznamem"/>
        <w:numPr>
          <w:ilvl w:val="0"/>
          <w:numId w:val="15"/>
        </w:numPr>
      </w:pPr>
      <w:r w:rsidRPr="0025146D">
        <w:t>způsob zajištění jednotlivých dodávek a služeb, včetně časového harmonogramu,</w:t>
      </w:r>
    </w:p>
    <w:p w14:paraId="49EF878A" w14:textId="77777777" w:rsidR="0025146D" w:rsidRPr="0025146D" w:rsidRDefault="0025146D" w:rsidP="0025146D">
      <w:pPr>
        <w:pStyle w:val="Odstavecseseznamem"/>
        <w:numPr>
          <w:ilvl w:val="0"/>
          <w:numId w:val="15"/>
        </w:numPr>
      </w:pPr>
      <w:r w:rsidRPr="0025146D">
        <w:t>způsob zajištění jednotlivých dodávek a služeb, včetně časového harmonogramu,</w:t>
      </w:r>
    </w:p>
    <w:p w14:paraId="6EE4E318" w14:textId="77777777" w:rsidR="0025146D" w:rsidRPr="0025146D" w:rsidRDefault="0025146D" w:rsidP="0025146D">
      <w:pPr>
        <w:pStyle w:val="Odstavecseseznamem"/>
        <w:numPr>
          <w:ilvl w:val="0"/>
          <w:numId w:val="15"/>
        </w:numPr>
      </w:pPr>
      <w:r w:rsidRPr="0025146D">
        <w:t>detailní návrh implementačního postupu,</w:t>
      </w:r>
    </w:p>
    <w:p w14:paraId="2928C1E8" w14:textId="77777777" w:rsidR="0025146D" w:rsidRPr="0025146D" w:rsidRDefault="0025146D" w:rsidP="0025146D">
      <w:pPr>
        <w:pStyle w:val="Odstavecseseznamem"/>
        <w:numPr>
          <w:ilvl w:val="0"/>
          <w:numId w:val="15"/>
        </w:numPr>
      </w:pPr>
      <w:r w:rsidRPr="0025146D">
        <w:t>způsob zajištění informační bezpečnosti,</w:t>
      </w:r>
    </w:p>
    <w:p w14:paraId="6ED22AB8" w14:textId="77777777" w:rsidR="0025146D" w:rsidRPr="0025146D" w:rsidRDefault="0025146D" w:rsidP="0025146D">
      <w:pPr>
        <w:pStyle w:val="Odstavecseseznamem"/>
        <w:numPr>
          <w:ilvl w:val="0"/>
          <w:numId w:val="15"/>
        </w:numPr>
      </w:pPr>
      <w:r w:rsidRPr="0025146D">
        <w:t>projektový harmonogram s vyznačením klíčových milníků,</w:t>
      </w:r>
    </w:p>
    <w:p w14:paraId="4D744F44" w14:textId="77777777" w:rsidR="0025146D" w:rsidRPr="0025146D" w:rsidRDefault="0025146D" w:rsidP="0025146D">
      <w:pPr>
        <w:pStyle w:val="Odstavecseseznamem"/>
        <w:numPr>
          <w:ilvl w:val="0"/>
          <w:numId w:val="15"/>
        </w:numPr>
      </w:pPr>
      <w:r w:rsidRPr="0025146D">
        <w:t>popis vazeb na stávající systémy a jejich konfiguraci,</w:t>
      </w:r>
    </w:p>
    <w:p w14:paraId="68F4BCF7" w14:textId="77777777" w:rsidR="002017A1" w:rsidRPr="002017A1" w:rsidRDefault="002017A1" w:rsidP="002017A1">
      <w:pPr>
        <w:pStyle w:val="Odstavecseseznamem"/>
        <w:numPr>
          <w:ilvl w:val="0"/>
          <w:numId w:val="15"/>
        </w:numPr>
      </w:pPr>
      <w:r w:rsidRPr="002017A1">
        <w:t>návrh akceptačních kritérií a testovacích scénářů,</w:t>
      </w:r>
    </w:p>
    <w:p w14:paraId="717421A0" w14:textId="77777777" w:rsidR="002017A1" w:rsidRDefault="002017A1" w:rsidP="002017A1">
      <w:pPr>
        <w:pStyle w:val="Odstavecseseznamem"/>
        <w:numPr>
          <w:ilvl w:val="0"/>
          <w:numId w:val="15"/>
        </w:numPr>
      </w:pPr>
      <w:r w:rsidRPr="002017A1">
        <w:t>specifikaci školení, jejich obsahu a rozsahu,</w:t>
      </w:r>
    </w:p>
    <w:p w14:paraId="0D1368B0" w14:textId="7ECFCCE9" w:rsidR="002017A1" w:rsidRPr="002017A1" w:rsidRDefault="002017A1" w:rsidP="002017A1">
      <w:pPr>
        <w:pStyle w:val="Odstavecseseznamem"/>
        <w:numPr>
          <w:ilvl w:val="0"/>
          <w:numId w:val="15"/>
        </w:numPr>
      </w:pPr>
      <w:r w:rsidRPr="002017A1">
        <w:t>přehled a strukturu provozní dokumentace.</w:t>
      </w:r>
    </w:p>
    <w:p w14:paraId="6D1B19E2" w14:textId="42D91ECA" w:rsidR="005725E4" w:rsidRDefault="002017A1" w:rsidP="000C24A9">
      <w:pPr>
        <w:jc w:val="both"/>
      </w:pPr>
      <w:r w:rsidRPr="002017A1">
        <w:lastRenderedPageBreak/>
        <w:t>Po předání dokumentace bude mít zadavatel lhůtu 10 pracovních dnů na její připomínkování. Dodavatel je povinen všechny připomínky vypořádat – buď jejich zapracováním, nebo formou písemného a odůvodněného odmítnutí v případě, že je považuje za nevalidní. Zadavatel nebude dokumentaci opravovat, ale pouze vyznačí věcné nebo formální nedostatky.</w:t>
      </w:r>
    </w:p>
    <w:p w14:paraId="156425D7" w14:textId="77777777" w:rsidR="002017A1" w:rsidRPr="002017A1" w:rsidRDefault="002017A1" w:rsidP="002017A1">
      <w:r w:rsidRPr="002017A1">
        <w:t>Prováděcí dokumentace musí být výslovně schválena zadavatelem před zahájením dalších etap plnění.</w:t>
      </w:r>
    </w:p>
    <w:p w14:paraId="75F1E586" w14:textId="43AB4692" w:rsidR="005725E4" w:rsidRDefault="002017A1" w:rsidP="004D79CD">
      <w:pPr>
        <w:jc w:val="both"/>
      </w:pPr>
      <w:r w:rsidRPr="002017A1">
        <w:t>Po realizaci implementace bude dokumentace aktualizována dle skutečně provedeného stavu, včetně všech konfigurací, nastavení a analytických výstupů. Tato aktualizovaná dokumentace bude nedílnou součástí dokumentace předávané v rámci akceptačního protokolu.</w:t>
      </w:r>
    </w:p>
    <w:p w14:paraId="5C117523" w14:textId="77777777" w:rsidR="00400C32" w:rsidRDefault="00400C32" w:rsidP="00400C32">
      <w:pPr>
        <w:pStyle w:val="Nadpis1"/>
      </w:pPr>
      <w:r>
        <w:t>Požadované parametry technického řešení</w:t>
      </w:r>
    </w:p>
    <w:p w14:paraId="24C7967C" w14:textId="77777777" w:rsidR="00400C32" w:rsidRDefault="00400C32" w:rsidP="00400C32">
      <w:pPr>
        <w:pStyle w:val="Nadpis2"/>
        <w:numPr>
          <w:ilvl w:val="0"/>
          <w:numId w:val="24"/>
        </w:numPr>
      </w:pPr>
      <w:r>
        <w:t xml:space="preserve">Obecné </w:t>
      </w:r>
      <w:r w:rsidRPr="009A51C4">
        <w:t>požadavky</w:t>
      </w:r>
    </w:p>
    <w:p w14:paraId="44BF56E0" w14:textId="6BF44199" w:rsidR="002017A1" w:rsidRDefault="002017A1" w:rsidP="002017A1">
      <w:pPr>
        <w:jc w:val="both"/>
      </w:pPr>
      <w:r>
        <w:t>Zadavatel při výstavbě, správě a provozu technologií důsledně uplatňuje princip technologické neutrality. To znamená, že využívá taková řešení, která neomezují možnost nasazení technologií od různých výrobců. Stejný přístup musí dodržovat i řešení nabízené v rámci této veřejné zakázky.</w:t>
      </w:r>
    </w:p>
    <w:p w14:paraId="47A03CBA" w14:textId="77777777" w:rsidR="002017A1" w:rsidRDefault="002017A1" w:rsidP="002017A1">
      <w:pPr>
        <w:jc w:val="both"/>
      </w:pPr>
      <w:r>
        <w:t>Nabízené řešení nesmí být závislé na jediné technologii nebo komponentě, která by omezovala jeho budoucí rozšiřitelnost nebo interoperabilitu.</w:t>
      </w:r>
    </w:p>
    <w:p w14:paraId="5225570E" w14:textId="77777777" w:rsidR="002017A1" w:rsidRDefault="002017A1" w:rsidP="002017A1">
      <w:pPr>
        <w:jc w:val="both"/>
      </w:pPr>
      <w:r>
        <w:t>U každého softwarového produktu, který uchazeč zahrne do nabídky, musí být výslovně uvedeny veškeré licenční a výkonové požadavky spojené s jeho instalací a provozem. Součástí nabídky musí být rovněž specifikace hardwaru, na kterém bude řešení provozováno.</w:t>
      </w:r>
    </w:p>
    <w:p w14:paraId="0DA3B0A2" w14:textId="01D999C9" w:rsidR="002017A1" w:rsidRDefault="002017A1" w:rsidP="002017A1">
      <w:pPr>
        <w:jc w:val="both"/>
      </w:pPr>
      <w:r w:rsidRPr="002017A1">
        <w:t xml:space="preserve">Licence </w:t>
      </w:r>
      <w:r>
        <w:t xml:space="preserve">musí umožnit přístup </w:t>
      </w:r>
      <w:r w:rsidRPr="002017A1">
        <w:t>minimálně pro 250 uživatelů. Poskytnutá licence bude trvalá.</w:t>
      </w:r>
    </w:p>
    <w:p w14:paraId="170F94A6" w14:textId="75D33102" w:rsidR="002017A1" w:rsidRDefault="002017A1" w:rsidP="002017A1">
      <w:pPr>
        <w:jc w:val="both"/>
      </w:pPr>
      <w:r>
        <w:t>Standardní podpora a záruka spočívající</w:t>
      </w:r>
      <w:r w:rsidR="005F5ACB">
        <w:t xml:space="preserve"> v </w:t>
      </w:r>
      <w:r w:rsidR="005F5ACB" w:rsidRPr="005F5ACB">
        <w:t xml:space="preserve">nároku zadavatele na bezplatnou dodávku každé nové verze veškerého dodávaného SW a bezplatné provedení všech oprav veškerého dodávaného SW, a to vše po dobu min. </w:t>
      </w:r>
      <w:r w:rsidR="00244579">
        <w:t>24</w:t>
      </w:r>
      <w:r w:rsidR="005F5ACB" w:rsidRPr="005F5ACB">
        <w:t xml:space="preserve"> měsíců ode dne převzetí předmětu plnění bez výhrad stvrzeného podpisem akceptačního protokolu zadavatelem bez výhrad</w:t>
      </w:r>
      <w:r w:rsidR="00244579">
        <w:t>.</w:t>
      </w:r>
    </w:p>
    <w:p w14:paraId="5244F593" w14:textId="2435AAD2" w:rsidR="00400C32" w:rsidRDefault="002017A1" w:rsidP="002017A1">
      <w:pPr>
        <w:jc w:val="both"/>
        <w:sectPr w:rsidR="00400C32" w:rsidSect="00860316">
          <w:headerReference w:type="default" r:id="rId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t>Veškeré navržené komponenty musí být v souladu se zákonem č. 181/2014 Sb., o kybernetické bezpečnosti, a odpovídajícími prováděcími předpisy, zejména vyhláškou č. 82/2018 Sb.</w:t>
      </w:r>
    </w:p>
    <w:p w14:paraId="71C6AEA9" w14:textId="173082EE" w:rsidR="00400C32" w:rsidRDefault="00400C32" w:rsidP="00400C32">
      <w:pPr>
        <w:pStyle w:val="Nadpis2"/>
      </w:pPr>
      <w:r>
        <w:lastRenderedPageBreak/>
        <w:t>Technické požadavky</w:t>
      </w:r>
    </w:p>
    <w:p w14:paraId="6E277C55" w14:textId="77777777" w:rsidR="00400C32" w:rsidRPr="005725E4" w:rsidRDefault="00400C32" w:rsidP="00400C32"/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7371"/>
        <w:gridCol w:w="1134"/>
        <w:gridCol w:w="3544"/>
      </w:tblGrid>
      <w:tr w:rsidR="00C90E30" w:rsidRPr="00C90E30" w14:paraId="2677630F" w14:textId="77777777" w:rsidTr="00180ED0">
        <w:trPr>
          <w:trHeight w:val="528"/>
        </w:trPr>
        <w:tc>
          <w:tcPr>
            <w:tcW w:w="1838" w:type="dxa"/>
            <w:shd w:val="clear" w:color="000000" w:fill="D9E1F2"/>
            <w:noWrap/>
            <w:hideMark/>
          </w:tcPr>
          <w:p w14:paraId="2F911FF2" w14:textId="766F25BE" w:rsidR="00C90E30" w:rsidRPr="00C90E30" w:rsidRDefault="00DB3289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Zajišťovaná oblast</w:t>
            </w:r>
          </w:p>
        </w:tc>
        <w:tc>
          <w:tcPr>
            <w:tcW w:w="7371" w:type="dxa"/>
            <w:shd w:val="clear" w:color="000000" w:fill="D9E1F2"/>
            <w:hideMark/>
          </w:tcPr>
          <w:p w14:paraId="6D835F41" w14:textId="480AE8B5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Funkcionalita </w:t>
            </w:r>
          </w:p>
        </w:tc>
        <w:tc>
          <w:tcPr>
            <w:tcW w:w="1134" w:type="dxa"/>
            <w:shd w:val="clear" w:color="000000" w:fill="D9E1F2"/>
            <w:hideMark/>
          </w:tcPr>
          <w:p w14:paraId="63EA205F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Účastník splňuje ANO/NE</w:t>
            </w:r>
          </w:p>
        </w:tc>
        <w:tc>
          <w:tcPr>
            <w:tcW w:w="3544" w:type="dxa"/>
            <w:shd w:val="clear" w:color="000000" w:fill="D9E1F2"/>
            <w:hideMark/>
          </w:tcPr>
          <w:p w14:paraId="27E8BBBF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Detail naplnění požadavku</w:t>
            </w:r>
            <w:r w:rsidRPr="00C90E3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(vyplní účastník)</w:t>
            </w:r>
          </w:p>
        </w:tc>
      </w:tr>
      <w:tr w:rsidR="00C90E30" w:rsidRPr="00C90E30" w14:paraId="43251B34" w14:textId="77777777" w:rsidTr="00180ED0">
        <w:trPr>
          <w:trHeight w:val="528"/>
        </w:trPr>
        <w:tc>
          <w:tcPr>
            <w:tcW w:w="1838" w:type="dxa"/>
            <w:vMerge w:val="restart"/>
            <w:shd w:val="clear" w:color="auto" w:fill="auto"/>
            <w:hideMark/>
          </w:tcPr>
          <w:p w14:paraId="4D1FF3AA" w14:textId="560ACDA8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Rozšíření řízení a evidence přístupových oprávnění do IS</w:t>
            </w:r>
          </w:p>
        </w:tc>
        <w:tc>
          <w:tcPr>
            <w:tcW w:w="7371" w:type="dxa"/>
            <w:shd w:val="clear" w:color="auto" w:fill="auto"/>
            <w:hideMark/>
          </w:tcPr>
          <w:p w14:paraId="5DD3A9F5" w14:textId="52D48F0F" w:rsidR="00C90E30" w:rsidRPr="00C90E30" w:rsidRDefault="00C90E30" w:rsidP="00180ED0">
            <w:pPr>
              <w:spacing w:before="60" w:after="60"/>
              <w:ind w:left="57" w:right="57"/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IDM EOS bude napojeno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v rozsahu správy </w:t>
            </w: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na AIS GINIS:</w:t>
            </w: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C90E30"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>Načtení seznamu konfiguračních skupin z GINIS a jejich přiřazení oprávněným uživatelům</w:t>
            </w:r>
          </w:p>
          <w:p w14:paraId="1C2BF6BF" w14:textId="77777777" w:rsidR="00C90E30" w:rsidRPr="00C90E30" w:rsidRDefault="00C90E30" w:rsidP="00180ED0">
            <w:pPr>
              <w:numPr>
                <w:ilvl w:val="0"/>
                <w:numId w:val="30"/>
              </w:numPr>
              <w:spacing w:before="60" w:after="60"/>
              <w:ind w:right="57"/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>Založení pracovních pozic v GINIS</w:t>
            </w:r>
          </w:p>
          <w:p w14:paraId="5DA5AF96" w14:textId="77777777" w:rsidR="00C90E30" w:rsidRPr="00C90E30" w:rsidRDefault="00C90E30" w:rsidP="00180ED0">
            <w:pPr>
              <w:numPr>
                <w:ilvl w:val="0"/>
                <w:numId w:val="30"/>
              </w:numPr>
              <w:spacing w:before="60" w:after="60"/>
              <w:ind w:right="57"/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>Založení aplikačních rolí k pracovním pozicím do GINIS</w:t>
            </w:r>
          </w:p>
          <w:p w14:paraId="384E0228" w14:textId="77777777" w:rsidR="00C90E30" w:rsidRPr="00C90E30" w:rsidRDefault="00C90E30" w:rsidP="00180ED0">
            <w:pPr>
              <w:numPr>
                <w:ilvl w:val="0"/>
                <w:numId w:val="30"/>
              </w:numPr>
              <w:spacing w:before="60" w:after="60"/>
              <w:ind w:right="57"/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>Založení agend a činnostních rolí z RPP k pracovním pozicím do GINIS</w:t>
            </w:r>
          </w:p>
          <w:p w14:paraId="23B58B41" w14:textId="77777777" w:rsidR="00C90E30" w:rsidRPr="00C90E30" w:rsidRDefault="00C90E30" w:rsidP="00180ED0">
            <w:pPr>
              <w:numPr>
                <w:ilvl w:val="0"/>
                <w:numId w:val="30"/>
              </w:numPr>
              <w:spacing w:before="60" w:after="60"/>
              <w:ind w:right="57"/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>Založení uživatele do GINIS</w:t>
            </w:r>
          </w:p>
          <w:p w14:paraId="06AC0479" w14:textId="77777777" w:rsidR="00C90E30" w:rsidRPr="00C90E30" w:rsidRDefault="00C90E30" w:rsidP="00180ED0">
            <w:pPr>
              <w:numPr>
                <w:ilvl w:val="0"/>
                <w:numId w:val="30"/>
              </w:numPr>
              <w:spacing w:before="40" w:after="40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>Založení (synchronizace) uživatele do GINIS</w:t>
            </w: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hideMark/>
          </w:tcPr>
          <w:p w14:paraId="103450DB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44" w:type="dxa"/>
            <w:shd w:val="clear" w:color="auto" w:fill="auto"/>
            <w:hideMark/>
          </w:tcPr>
          <w:p w14:paraId="420E8C31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0E30" w:rsidRPr="00C90E30" w14:paraId="582B201C" w14:textId="77777777" w:rsidTr="00180ED0">
        <w:trPr>
          <w:trHeight w:val="505"/>
        </w:trPr>
        <w:tc>
          <w:tcPr>
            <w:tcW w:w="1838" w:type="dxa"/>
            <w:vMerge/>
            <w:hideMark/>
          </w:tcPr>
          <w:p w14:paraId="019166D9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1" w:type="dxa"/>
            <w:shd w:val="clear" w:color="auto" w:fill="auto"/>
          </w:tcPr>
          <w:p w14:paraId="5BC4AEA1" w14:textId="77777777" w:rsid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IDM EOS bude napojeno v rozsahu evidence přístupů a oprávnění na:</w:t>
            </w:r>
          </w:p>
          <w:p w14:paraId="1BA95203" w14:textId="77777777" w:rsidR="00C90E30" w:rsidRDefault="00C90E30" w:rsidP="00180ED0">
            <w:pPr>
              <w:pStyle w:val="Odstavecseseznamem"/>
              <w:numPr>
                <w:ilvl w:val="0"/>
                <w:numId w:val="32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AIS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ArcGIS</w:t>
            </w:r>
            <w:proofErr w:type="spellEnd"/>
          </w:p>
          <w:p w14:paraId="736179C4" w14:textId="77777777" w:rsidR="00C90E30" w:rsidRDefault="00C90E30" w:rsidP="00180ED0">
            <w:pPr>
              <w:pStyle w:val="Odstavecseseznamem"/>
              <w:numPr>
                <w:ilvl w:val="0"/>
                <w:numId w:val="32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AIS PWS Plus VOX</w:t>
            </w:r>
          </w:p>
          <w:p w14:paraId="422334DA" w14:textId="23447912" w:rsidR="00C90E30" w:rsidRPr="00C90E30" w:rsidRDefault="00C90E30" w:rsidP="00180ED0">
            <w:pPr>
              <w:pStyle w:val="Odstavecseseznamem"/>
              <w:numPr>
                <w:ilvl w:val="0"/>
                <w:numId w:val="32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AIS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PowerKey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BAF5481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44" w:type="dxa"/>
            <w:shd w:val="clear" w:color="auto" w:fill="auto"/>
          </w:tcPr>
          <w:p w14:paraId="7049BED7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90E30" w:rsidRPr="00C90E30" w14:paraId="2EE034B8" w14:textId="77777777" w:rsidTr="00180ED0">
        <w:trPr>
          <w:trHeight w:val="264"/>
        </w:trPr>
        <w:tc>
          <w:tcPr>
            <w:tcW w:w="1838" w:type="dxa"/>
            <w:vMerge/>
            <w:hideMark/>
          </w:tcPr>
          <w:p w14:paraId="097BC27E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14:paraId="6BD9CBE6" w14:textId="77777777" w:rsidR="00C90E30" w:rsidRDefault="00C90E30" w:rsidP="00180ED0">
            <w:pPr>
              <w:spacing w:before="40" w:after="40"/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 xml:space="preserve">IDM EOS </w:t>
            </w:r>
            <w:r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 xml:space="preserve">bude napojeno v rozsahu řízení </w:t>
            </w:r>
            <w:r w:rsidRPr="00C90E30"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>přístupových oprávnění</w:t>
            </w:r>
            <w:r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 xml:space="preserve"> na:</w:t>
            </w:r>
          </w:p>
          <w:p w14:paraId="576BDC9A" w14:textId="77777777" w:rsidR="00C90E30" w:rsidRPr="00C90E30" w:rsidRDefault="00C90E30" w:rsidP="00180ED0">
            <w:pPr>
              <w:pStyle w:val="Odstavecseseznamem"/>
              <w:numPr>
                <w:ilvl w:val="0"/>
                <w:numId w:val="33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 xml:space="preserve">AIS IQ </w:t>
            </w:r>
            <w:proofErr w:type="spellStart"/>
            <w:r w:rsidRPr="00C90E30"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>Metropolis</w:t>
            </w:r>
            <w:proofErr w:type="spellEnd"/>
          </w:p>
          <w:p w14:paraId="6BE119F6" w14:textId="335991A5" w:rsidR="00C90E30" w:rsidRPr="00C90E30" w:rsidRDefault="00C90E30" w:rsidP="00180ED0">
            <w:pPr>
              <w:pStyle w:val="Odstavecseseznamem"/>
              <w:numPr>
                <w:ilvl w:val="0"/>
                <w:numId w:val="33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AIS VITA</w:t>
            </w:r>
          </w:p>
        </w:tc>
        <w:tc>
          <w:tcPr>
            <w:tcW w:w="1134" w:type="dxa"/>
            <w:shd w:val="clear" w:color="auto" w:fill="auto"/>
            <w:hideMark/>
          </w:tcPr>
          <w:p w14:paraId="35ADE96E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44" w:type="dxa"/>
            <w:shd w:val="clear" w:color="auto" w:fill="auto"/>
            <w:hideMark/>
          </w:tcPr>
          <w:p w14:paraId="6BE0EC90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</w:tbl>
    <w:p w14:paraId="56BA0523" w14:textId="242C6DB1" w:rsidR="00180ED0" w:rsidRDefault="00180ED0" w:rsidP="00400C32"/>
    <w:p w14:paraId="5778D65F" w14:textId="77777777" w:rsidR="00180ED0" w:rsidRDefault="00180ED0">
      <w:pPr>
        <w:spacing w:after="160" w:line="259" w:lineRule="auto"/>
      </w:pPr>
      <w:r>
        <w:br w:type="page"/>
      </w:r>
    </w:p>
    <w:p w14:paraId="5B4C963C" w14:textId="77777777" w:rsidR="00400C32" w:rsidRPr="005725E4" w:rsidRDefault="00400C32" w:rsidP="00400C32"/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7371"/>
        <w:gridCol w:w="1134"/>
        <w:gridCol w:w="3544"/>
      </w:tblGrid>
      <w:tr w:rsidR="00C90E30" w:rsidRPr="00C90E30" w14:paraId="0C47DE4F" w14:textId="77777777" w:rsidTr="00180ED0">
        <w:trPr>
          <w:trHeight w:val="528"/>
        </w:trPr>
        <w:tc>
          <w:tcPr>
            <w:tcW w:w="1838" w:type="dxa"/>
            <w:shd w:val="clear" w:color="000000" w:fill="D9E1F2"/>
            <w:noWrap/>
            <w:hideMark/>
          </w:tcPr>
          <w:p w14:paraId="1FA7F4D9" w14:textId="4EE50BF4" w:rsidR="00C90E30" w:rsidRPr="00C90E30" w:rsidRDefault="00DB3289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Zajišťovaná oblast</w:t>
            </w:r>
          </w:p>
        </w:tc>
        <w:tc>
          <w:tcPr>
            <w:tcW w:w="7371" w:type="dxa"/>
            <w:shd w:val="clear" w:color="000000" w:fill="D9E1F2"/>
            <w:hideMark/>
          </w:tcPr>
          <w:p w14:paraId="0968DB43" w14:textId="658E3C59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Funkcionalita </w:t>
            </w:r>
          </w:p>
        </w:tc>
        <w:tc>
          <w:tcPr>
            <w:tcW w:w="1134" w:type="dxa"/>
            <w:shd w:val="clear" w:color="000000" w:fill="D9E1F2"/>
            <w:hideMark/>
          </w:tcPr>
          <w:p w14:paraId="16B0562F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Účastník splňuje ANO/NE</w:t>
            </w:r>
          </w:p>
        </w:tc>
        <w:tc>
          <w:tcPr>
            <w:tcW w:w="3544" w:type="dxa"/>
            <w:shd w:val="clear" w:color="000000" w:fill="D9E1F2"/>
            <w:hideMark/>
          </w:tcPr>
          <w:p w14:paraId="05E70F70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Detail naplnění požadavku</w:t>
            </w:r>
            <w:r w:rsidRPr="00C90E3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(vyplní účastník)</w:t>
            </w:r>
          </w:p>
        </w:tc>
      </w:tr>
      <w:tr w:rsidR="00DB3289" w:rsidRPr="00C90E30" w14:paraId="7A314D1B" w14:textId="77777777" w:rsidTr="00180ED0">
        <w:trPr>
          <w:trHeight w:val="317"/>
        </w:trPr>
        <w:tc>
          <w:tcPr>
            <w:tcW w:w="1838" w:type="dxa"/>
            <w:vMerge w:val="restart"/>
            <w:shd w:val="clear" w:color="auto" w:fill="auto"/>
          </w:tcPr>
          <w:p w14:paraId="0A7E7286" w14:textId="1C88DB39" w:rsidR="00DB3289" w:rsidRDefault="00180ED0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Zastřešující portál</w:t>
            </w:r>
          </w:p>
        </w:tc>
        <w:tc>
          <w:tcPr>
            <w:tcW w:w="7371" w:type="dxa"/>
            <w:shd w:val="clear" w:color="auto" w:fill="auto"/>
          </w:tcPr>
          <w:p w14:paraId="2FFC4078" w14:textId="50AF3DD2" w:rsidR="00DB3289" w:rsidRDefault="00DB3289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Musí </w:t>
            </w:r>
            <w:r w:rsidRPr="00DB328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být provozov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aný</w:t>
            </w:r>
            <w:r w:rsidRPr="00DB328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na vnitřní infrastruktuře (on-premise)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7B420180" w14:textId="77777777" w:rsidR="00DB3289" w:rsidRPr="00C90E30" w:rsidRDefault="00DB3289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44" w:type="dxa"/>
            <w:shd w:val="clear" w:color="auto" w:fill="auto"/>
          </w:tcPr>
          <w:p w14:paraId="2E407766" w14:textId="77777777" w:rsidR="00DB3289" w:rsidRPr="00C90E30" w:rsidRDefault="00DB3289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90E30" w:rsidRPr="00C90E30" w14:paraId="047309BF" w14:textId="77777777" w:rsidTr="00180ED0">
        <w:trPr>
          <w:trHeight w:val="792"/>
        </w:trPr>
        <w:tc>
          <w:tcPr>
            <w:tcW w:w="1838" w:type="dxa"/>
            <w:vMerge/>
            <w:hideMark/>
          </w:tcPr>
          <w:p w14:paraId="4B09EA5B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14:paraId="5670803F" w14:textId="085852EF" w:rsidR="00C90E30" w:rsidRPr="00C90E30" w:rsidRDefault="00646D0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Řešení m</w:t>
            </w:r>
            <w:r w:rsidR="00C90E30"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usí obsahovat redakční systém umožňující zadávat texty pomocí editoru. Po přihlášení musí poskytnout rozhraní, přes které si uživatelé budou moci spravovat obsah stránek. </w:t>
            </w:r>
          </w:p>
        </w:tc>
        <w:tc>
          <w:tcPr>
            <w:tcW w:w="1134" w:type="dxa"/>
            <w:shd w:val="clear" w:color="auto" w:fill="auto"/>
            <w:hideMark/>
          </w:tcPr>
          <w:p w14:paraId="34F4CCE6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44" w:type="dxa"/>
            <w:shd w:val="clear" w:color="auto" w:fill="auto"/>
            <w:hideMark/>
          </w:tcPr>
          <w:p w14:paraId="2E656F7E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0E30" w:rsidRPr="00C90E30" w14:paraId="645ACB6F" w14:textId="77777777" w:rsidTr="00180ED0">
        <w:trPr>
          <w:trHeight w:val="264"/>
        </w:trPr>
        <w:tc>
          <w:tcPr>
            <w:tcW w:w="1838" w:type="dxa"/>
            <w:vMerge/>
            <w:hideMark/>
          </w:tcPr>
          <w:p w14:paraId="4C49971D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14:paraId="3E370C40" w14:textId="1B74EDE0" w:rsidR="00C90E30" w:rsidRPr="00C90E30" w:rsidRDefault="00646D0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4"/>
                <w:lang w:eastAsia="cs-CZ"/>
                <w14:ligatures w14:val="none"/>
              </w:rPr>
              <w:t>Přehledné a responzivní uživatelské rozhraní dostupné z internetového prohlížeče.</w:t>
            </w:r>
          </w:p>
        </w:tc>
        <w:tc>
          <w:tcPr>
            <w:tcW w:w="1134" w:type="dxa"/>
            <w:shd w:val="clear" w:color="auto" w:fill="auto"/>
            <w:hideMark/>
          </w:tcPr>
          <w:p w14:paraId="60DDCF7C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44" w:type="dxa"/>
            <w:shd w:val="clear" w:color="auto" w:fill="auto"/>
            <w:hideMark/>
          </w:tcPr>
          <w:p w14:paraId="386DB8E4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0E30" w:rsidRPr="00C90E30" w14:paraId="4FC4268F" w14:textId="77777777" w:rsidTr="00180ED0">
        <w:trPr>
          <w:trHeight w:val="264"/>
        </w:trPr>
        <w:tc>
          <w:tcPr>
            <w:tcW w:w="1838" w:type="dxa"/>
            <w:vMerge/>
            <w:hideMark/>
          </w:tcPr>
          <w:p w14:paraId="202FE16C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14:paraId="67E7B01E" w14:textId="1B143930" w:rsidR="00C90E30" w:rsidRPr="00C90E30" w:rsidRDefault="00646D0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Škálovatelnost pro přidávání dalších modulů v budoucnu.</w:t>
            </w:r>
          </w:p>
        </w:tc>
        <w:tc>
          <w:tcPr>
            <w:tcW w:w="1134" w:type="dxa"/>
            <w:shd w:val="clear" w:color="auto" w:fill="auto"/>
            <w:hideMark/>
          </w:tcPr>
          <w:p w14:paraId="3E5C5E78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44" w:type="dxa"/>
            <w:shd w:val="clear" w:color="auto" w:fill="auto"/>
            <w:hideMark/>
          </w:tcPr>
          <w:p w14:paraId="78A0E6D3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0E30" w:rsidRPr="00C90E30" w14:paraId="23D732FB" w14:textId="77777777" w:rsidTr="00180ED0">
        <w:trPr>
          <w:trHeight w:val="303"/>
        </w:trPr>
        <w:tc>
          <w:tcPr>
            <w:tcW w:w="1838" w:type="dxa"/>
            <w:vMerge/>
            <w:hideMark/>
          </w:tcPr>
          <w:p w14:paraId="33082A2B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14:paraId="5B4694E0" w14:textId="71E2B376" w:rsidR="00C90E30" w:rsidRPr="00C90E30" w:rsidRDefault="00646D0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Rozdělení uživatelských rolí administrátor a uživatel.</w:t>
            </w:r>
          </w:p>
        </w:tc>
        <w:tc>
          <w:tcPr>
            <w:tcW w:w="1134" w:type="dxa"/>
            <w:shd w:val="clear" w:color="auto" w:fill="auto"/>
            <w:hideMark/>
          </w:tcPr>
          <w:p w14:paraId="3DCA4CBC" w14:textId="57C23464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44" w:type="dxa"/>
            <w:shd w:val="clear" w:color="auto" w:fill="auto"/>
            <w:hideMark/>
          </w:tcPr>
          <w:p w14:paraId="14EEAFB3" w14:textId="210BAB95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90E30" w:rsidRPr="00C90E30" w14:paraId="40B8299F" w14:textId="77777777" w:rsidTr="00180ED0">
        <w:trPr>
          <w:trHeight w:val="552"/>
        </w:trPr>
        <w:tc>
          <w:tcPr>
            <w:tcW w:w="1838" w:type="dxa"/>
            <w:vMerge/>
            <w:hideMark/>
          </w:tcPr>
          <w:p w14:paraId="11CB8F91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14:paraId="494F72FC" w14:textId="55EA3074" w:rsidR="00C90E30" w:rsidRPr="00C90E30" w:rsidRDefault="00646D0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Řešení musí být</w:t>
            </w:r>
            <w:r w:rsidR="00C90E30"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bez nutnosti instalovat komponenty na koncovém zařízení, vyjma prohlížeče nebo jeho aktualizace na novější verzi.</w:t>
            </w:r>
          </w:p>
        </w:tc>
        <w:tc>
          <w:tcPr>
            <w:tcW w:w="1134" w:type="dxa"/>
            <w:shd w:val="clear" w:color="auto" w:fill="auto"/>
            <w:hideMark/>
          </w:tcPr>
          <w:p w14:paraId="07FB0810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44" w:type="dxa"/>
            <w:shd w:val="clear" w:color="auto" w:fill="auto"/>
            <w:hideMark/>
          </w:tcPr>
          <w:p w14:paraId="44711179" w14:textId="1451B799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90E30" w:rsidRPr="00C90E30" w14:paraId="28DC69D6" w14:textId="77777777" w:rsidTr="00180ED0">
        <w:trPr>
          <w:trHeight w:val="528"/>
        </w:trPr>
        <w:tc>
          <w:tcPr>
            <w:tcW w:w="1838" w:type="dxa"/>
            <w:vMerge/>
            <w:hideMark/>
          </w:tcPr>
          <w:p w14:paraId="74218A5B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14:paraId="45C5BDD8" w14:textId="04C20086" w:rsidR="00C90E30" w:rsidRPr="00C90E30" w:rsidRDefault="00646D0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Řešení</w:t>
            </w:r>
            <w:r w:rsidR="00C90E30"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musí </w:t>
            </w:r>
            <w:r w:rsidR="00C90E30"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disponovat systémem notifikací a "hlídacího psa", které bude možné administrovat pro každého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uživatele</w:t>
            </w:r>
            <w:r w:rsidR="00C90E30"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  <w:hideMark/>
          </w:tcPr>
          <w:p w14:paraId="4E10D9D0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44" w:type="dxa"/>
            <w:shd w:val="clear" w:color="auto" w:fill="auto"/>
            <w:hideMark/>
          </w:tcPr>
          <w:p w14:paraId="7780F24D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0E30" w:rsidRPr="00C90E30" w14:paraId="79DB54F1" w14:textId="77777777" w:rsidTr="00180ED0">
        <w:trPr>
          <w:trHeight w:val="3696"/>
        </w:trPr>
        <w:tc>
          <w:tcPr>
            <w:tcW w:w="1838" w:type="dxa"/>
            <w:vMerge/>
            <w:hideMark/>
          </w:tcPr>
          <w:p w14:paraId="2AD505F1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14:paraId="7C38A11E" w14:textId="784CB070" w:rsidR="00646D02" w:rsidRDefault="00646D0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Řešení</w:t>
            </w:r>
            <w:r w:rsidR="00C90E30"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musí být přímo propojen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</w:t>
            </w:r>
            <w:r w:rsidR="00C90E30"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s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IDM</w:t>
            </w:r>
            <w:r w:rsidR="00C90E30"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pro ověření uživatele. Uživatel tak nebude nepotřebovat další samostatné heslo pro přístup. Integrace musí umožnit:</w:t>
            </w:r>
          </w:p>
          <w:p w14:paraId="1EA3E124" w14:textId="09A61506" w:rsidR="00646D02" w:rsidRPr="00646D02" w:rsidRDefault="00C90E30" w:rsidP="00180ED0">
            <w:pPr>
              <w:pStyle w:val="Odstavecseseznamem"/>
              <w:numPr>
                <w:ilvl w:val="0"/>
                <w:numId w:val="35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46D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Automatizované přebírání informací z</w:t>
            </w:r>
            <w:r w:rsidR="00646D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="00646D02" w:rsidRPr="00646D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IDM</w:t>
            </w:r>
            <w:r w:rsidR="00646D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  <w:p w14:paraId="71B2EFE7" w14:textId="4381473E" w:rsidR="00646D02" w:rsidRPr="00646D02" w:rsidRDefault="00C90E30" w:rsidP="00180ED0">
            <w:pPr>
              <w:pStyle w:val="Odstavecseseznamem"/>
              <w:numPr>
                <w:ilvl w:val="0"/>
                <w:numId w:val="35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46D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Využití struktury </w:t>
            </w:r>
            <w:r w:rsidR="00646D02" w:rsidRPr="00646D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IDM </w:t>
            </w:r>
            <w:r w:rsidRPr="00646D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 definici organizační struktury</w:t>
            </w:r>
            <w:r w:rsidR="00646D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  <w:p w14:paraId="7BEBE139" w14:textId="4C5E8AD2" w:rsidR="00646D02" w:rsidRPr="00646D02" w:rsidRDefault="00C90E30" w:rsidP="00180ED0">
            <w:pPr>
              <w:pStyle w:val="Odstavecseseznamem"/>
              <w:numPr>
                <w:ilvl w:val="0"/>
                <w:numId w:val="35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46D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Ověřování uživatelů přistupujících k portálu pomocí </w:t>
            </w:r>
            <w:r w:rsidR="00646D02" w:rsidRPr="00646D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IDM </w:t>
            </w:r>
            <w:r w:rsidRPr="00646D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(</w:t>
            </w:r>
            <w:r w:rsidR="00646D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SSO</w:t>
            </w:r>
            <w:r w:rsidRPr="00646D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  <w:r w:rsidR="00646D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  <w:p w14:paraId="0636A831" w14:textId="67C951FF" w:rsidR="00646D02" w:rsidRPr="00646D02" w:rsidRDefault="00C90E30" w:rsidP="00180ED0">
            <w:pPr>
              <w:pStyle w:val="Odstavecseseznamem"/>
              <w:numPr>
                <w:ilvl w:val="0"/>
                <w:numId w:val="35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46D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Synchronizace uživatelů, skupin, zařazení z</w:t>
            </w:r>
            <w:r w:rsidR="00646D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="00646D02" w:rsidRPr="00646D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IDM</w:t>
            </w:r>
            <w:r w:rsidR="00646D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  <w:p w14:paraId="221097E3" w14:textId="315B8DE3" w:rsidR="00646D02" w:rsidRPr="00646D02" w:rsidRDefault="00C90E30" w:rsidP="00180ED0">
            <w:pPr>
              <w:pStyle w:val="Odstavecseseznamem"/>
              <w:numPr>
                <w:ilvl w:val="0"/>
                <w:numId w:val="35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46D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Definice rolí</w:t>
            </w:r>
            <w:r w:rsidR="00646D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  <w:p w14:paraId="4105399B" w14:textId="205F06AC" w:rsidR="00646D02" w:rsidRPr="00646D02" w:rsidRDefault="00C90E30" w:rsidP="00180ED0">
            <w:pPr>
              <w:pStyle w:val="Odstavecseseznamem"/>
              <w:numPr>
                <w:ilvl w:val="0"/>
                <w:numId w:val="35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46D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Nastavení oprávnění a rolí pro uživatele a skupiny na úroveň jednotlivých záznamů</w:t>
            </w:r>
            <w:r w:rsidR="00646D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  <w:p w14:paraId="03A47BCB" w14:textId="788FB9B7" w:rsidR="00646D02" w:rsidRPr="00646D02" w:rsidRDefault="00C90E30" w:rsidP="00180ED0">
            <w:pPr>
              <w:pStyle w:val="Odstavecseseznamem"/>
              <w:numPr>
                <w:ilvl w:val="0"/>
                <w:numId w:val="35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46D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Uživatelsky volitelnou editaci uživatelů a skupin pro externí přístup</w:t>
            </w:r>
            <w:r w:rsidR="00646D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  <w:p w14:paraId="7D8D821C" w14:textId="435A132F" w:rsidR="00646D02" w:rsidRPr="00646D02" w:rsidRDefault="00C90E30" w:rsidP="00180ED0">
            <w:pPr>
              <w:pStyle w:val="Odstavecseseznamem"/>
              <w:numPr>
                <w:ilvl w:val="0"/>
                <w:numId w:val="35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46D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Vytváření a editace organizační struktury</w:t>
            </w:r>
            <w:r w:rsidR="00646D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  <w:p w14:paraId="568C3EA4" w14:textId="719ED354" w:rsidR="00646D02" w:rsidRPr="00646D02" w:rsidRDefault="00C90E30" w:rsidP="00180ED0">
            <w:pPr>
              <w:pStyle w:val="Odstavecseseznamem"/>
              <w:numPr>
                <w:ilvl w:val="0"/>
                <w:numId w:val="35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46D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Řízení přístupu a oprávnění k funkcím a službám pomocí rolí</w:t>
            </w:r>
            <w:r w:rsidR="00646D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  <w:p w14:paraId="4951C82A" w14:textId="751E34E0" w:rsidR="00C90E30" w:rsidRPr="00646D02" w:rsidRDefault="00C90E30" w:rsidP="00180ED0">
            <w:pPr>
              <w:pStyle w:val="Odstavecseseznamem"/>
              <w:numPr>
                <w:ilvl w:val="0"/>
                <w:numId w:val="35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46D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Řízení oprávnění principem dědičnosti, tj. podřízený objekt má stejně nastavená práva jako jeho nadřízený objekt. Tato oprávnění musí být možné libovolně měnit</w:t>
            </w:r>
            <w:r w:rsidR="00646D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134" w:type="dxa"/>
            <w:shd w:val="clear" w:color="auto" w:fill="auto"/>
            <w:hideMark/>
          </w:tcPr>
          <w:p w14:paraId="6178D663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44" w:type="dxa"/>
            <w:shd w:val="clear" w:color="auto" w:fill="auto"/>
            <w:hideMark/>
          </w:tcPr>
          <w:p w14:paraId="73C579B7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0E30" w:rsidRPr="00C90E30" w14:paraId="016F0B63" w14:textId="77777777" w:rsidTr="00180ED0">
        <w:trPr>
          <w:trHeight w:val="3193"/>
        </w:trPr>
        <w:tc>
          <w:tcPr>
            <w:tcW w:w="1838" w:type="dxa"/>
            <w:vMerge/>
            <w:hideMark/>
          </w:tcPr>
          <w:p w14:paraId="6E569E4E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14:paraId="178C0A25" w14:textId="77777777" w:rsidR="00646D02" w:rsidRDefault="00646D0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Řešení</w:t>
            </w:r>
            <w:r w:rsidR="00C90E30"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musí umožňovat správu organizační struktury a přístupových oprávnění samotnými oprávněnými pracovníky bez nutnosti zásahu IT nebo správce IDM. Musí tedy umožňovat:</w:t>
            </w:r>
          </w:p>
          <w:p w14:paraId="2D46D60F" w14:textId="293E53CA" w:rsidR="00646D02" w:rsidRPr="00646D02" w:rsidRDefault="00C90E30" w:rsidP="00180ED0">
            <w:pPr>
              <w:pStyle w:val="Odstavecseseznamem"/>
              <w:numPr>
                <w:ilvl w:val="0"/>
                <w:numId w:val="36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46D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Automatické přiřazování oprávnění vybraným osobám</w:t>
            </w:r>
            <w:r w:rsidR="00646D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  <w:p w14:paraId="01710002" w14:textId="306DA2F4" w:rsidR="00646D02" w:rsidRPr="00646D02" w:rsidRDefault="00C90E30" w:rsidP="00180ED0">
            <w:pPr>
              <w:pStyle w:val="Odstavecseseznamem"/>
              <w:numPr>
                <w:ilvl w:val="0"/>
                <w:numId w:val="36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46D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Přiřazování pracovní náplně </w:t>
            </w:r>
            <w:r w:rsidR="00646D02" w:rsidRPr="00646D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ke konkrétním</w:t>
            </w:r>
            <w:r w:rsidRPr="00646D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uživatelům</w:t>
            </w:r>
            <w:r w:rsidR="00646D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  <w:p w14:paraId="4104B60B" w14:textId="34866570" w:rsidR="00646D02" w:rsidRPr="00646D02" w:rsidRDefault="00C90E30" w:rsidP="00180ED0">
            <w:pPr>
              <w:pStyle w:val="Odstavecseseznamem"/>
              <w:numPr>
                <w:ilvl w:val="0"/>
                <w:numId w:val="36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46D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Automatické přidělování oprávnění k přístupu do určených aplikací na základě vybrané pracovní náplně</w:t>
            </w:r>
            <w:r w:rsidR="00646D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  <w:p w14:paraId="328C9F0A" w14:textId="75FFBA45" w:rsidR="00646D02" w:rsidRPr="00646D02" w:rsidRDefault="00C90E30" w:rsidP="00180ED0">
            <w:pPr>
              <w:pStyle w:val="Odstavecseseznamem"/>
              <w:numPr>
                <w:ilvl w:val="0"/>
                <w:numId w:val="36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46D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Vyhledávání uživatele</w:t>
            </w:r>
            <w:r w:rsidR="00646D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  <w:p w14:paraId="2995E2C0" w14:textId="3227CB67" w:rsidR="00646D02" w:rsidRPr="00646D02" w:rsidRDefault="00C90E30" w:rsidP="00180ED0">
            <w:pPr>
              <w:pStyle w:val="Odstavecseseznamem"/>
              <w:numPr>
                <w:ilvl w:val="0"/>
                <w:numId w:val="36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46D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Editaci již přidělených pracovních náplní</w:t>
            </w:r>
            <w:r w:rsidR="00DB328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  <w:p w14:paraId="4E3CCCC3" w14:textId="641B14A3" w:rsidR="00646D02" w:rsidRPr="00646D02" w:rsidRDefault="00C90E30" w:rsidP="00180ED0">
            <w:pPr>
              <w:pStyle w:val="Odstavecseseznamem"/>
              <w:numPr>
                <w:ilvl w:val="0"/>
                <w:numId w:val="36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46D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Převzetí pracovních naplní z</w:t>
            </w:r>
            <w:r w:rsidR="00DB328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jiných osob či organizačních jednotek.</w:t>
            </w:r>
          </w:p>
          <w:p w14:paraId="0C0400D0" w14:textId="4EDD0B7E" w:rsidR="00C90E30" w:rsidRPr="00646D02" w:rsidRDefault="00C90E30" w:rsidP="00180ED0">
            <w:pPr>
              <w:pStyle w:val="Odstavecseseznamem"/>
              <w:numPr>
                <w:ilvl w:val="0"/>
                <w:numId w:val="36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46D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Editaci </w:t>
            </w:r>
            <w:r w:rsidR="00DB328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uživatelů</w:t>
            </w:r>
            <w:r w:rsidRPr="00646D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DB328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(</w:t>
            </w:r>
            <w:r w:rsidRPr="00646D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obrázek, podpis, základní informace, kontakty, přidělené externí identity nebo vkládat libovolná editační uživatelská pole</w:t>
            </w:r>
            <w:r w:rsidR="00DB328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).</w:t>
            </w:r>
          </w:p>
        </w:tc>
        <w:tc>
          <w:tcPr>
            <w:tcW w:w="1134" w:type="dxa"/>
            <w:shd w:val="clear" w:color="auto" w:fill="auto"/>
            <w:hideMark/>
          </w:tcPr>
          <w:p w14:paraId="109FE363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44" w:type="dxa"/>
            <w:shd w:val="clear" w:color="auto" w:fill="auto"/>
            <w:hideMark/>
          </w:tcPr>
          <w:p w14:paraId="60E30CCD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0E30" w:rsidRPr="00C90E30" w14:paraId="0F6B6C3F" w14:textId="77777777" w:rsidTr="00180ED0">
        <w:trPr>
          <w:trHeight w:val="528"/>
        </w:trPr>
        <w:tc>
          <w:tcPr>
            <w:tcW w:w="1838" w:type="dxa"/>
            <w:vMerge w:val="restart"/>
            <w:shd w:val="clear" w:color="auto" w:fill="auto"/>
            <w:hideMark/>
          </w:tcPr>
          <w:p w14:paraId="1C14928F" w14:textId="39E278A2" w:rsidR="00C90E30" w:rsidRPr="00C90E30" w:rsidRDefault="00DB3289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Modul r</w:t>
            </w:r>
            <w:r w:rsidR="00C90E30" w:rsidRPr="00C90E3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ozcestník</w:t>
            </w:r>
          </w:p>
          <w:p w14:paraId="5C473743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371" w:type="dxa"/>
            <w:shd w:val="clear" w:color="auto" w:fill="auto"/>
            <w:hideMark/>
          </w:tcPr>
          <w:p w14:paraId="331FFD57" w14:textId="277FBF16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Modul musí zajistit přehledné prostředí pro personalizované spouštění aplikací, do kterých má na základě oprávnění </w:t>
            </w:r>
            <w:r w:rsidR="00DB328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uživatel</w:t>
            </w: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přidělený vstup. </w:t>
            </w:r>
          </w:p>
        </w:tc>
        <w:tc>
          <w:tcPr>
            <w:tcW w:w="1134" w:type="dxa"/>
            <w:shd w:val="clear" w:color="auto" w:fill="auto"/>
            <w:hideMark/>
          </w:tcPr>
          <w:p w14:paraId="6D46B54A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44" w:type="dxa"/>
            <w:shd w:val="clear" w:color="auto" w:fill="auto"/>
            <w:hideMark/>
          </w:tcPr>
          <w:p w14:paraId="4CA5CB0C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0E30" w:rsidRPr="00C90E30" w14:paraId="5350AA6D" w14:textId="77777777" w:rsidTr="00180ED0">
        <w:trPr>
          <w:trHeight w:val="264"/>
        </w:trPr>
        <w:tc>
          <w:tcPr>
            <w:tcW w:w="1838" w:type="dxa"/>
            <w:vMerge/>
            <w:shd w:val="clear" w:color="auto" w:fill="auto"/>
            <w:hideMark/>
          </w:tcPr>
          <w:p w14:paraId="27245B0B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14:paraId="38C58AA4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Jednotlivé odkazy na aplikace musí být ve formě dlaždic. </w:t>
            </w:r>
          </w:p>
        </w:tc>
        <w:tc>
          <w:tcPr>
            <w:tcW w:w="1134" w:type="dxa"/>
            <w:shd w:val="clear" w:color="auto" w:fill="auto"/>
            <w:hideMark/>
          </w:tcPr>
          <w:p w14:paraId="0D6480A9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44" w:type="dxa"/>
            <w:shd w:val="clear" w:color="auto" w:fill="auto"/>
            <w:hideMark/>
          </w:tcPr>
          <w:p w14:paraId="63A88705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0E30" w:rsidRPr="00C90E30" w14:paraId="62148A44" w14:textId="77777777" w:rsidTr="00180ED0">
        <w:trPr>
          <w:trHeight w:val="264"/>
        </w:trPr>
        <w:tc>
          <w:tcPr>
            <w:tcW w:w="1838" w:type="dxa"/>
            <w:vMerge w:val="restart"/>
            <w:shd w:val="clear" w:color="auto" w:fill="auto"/>
            <w:hideMark/>
          </w:tcPr>
          <w:p w14:paraId="58A6E8BE" w14:textId="61926AA8" w:rsidR="00C90E30" w:rsidRPr="00C90E30" w:rsidRDefault="00DB3289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Modul d</w:t>
            </w:r>
            <w:r w:rsidR="00C90E30" w:rsidRPr="00C90E3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ashboard</w:t>
            </w:r>
          </w:p>
          <w:p w14:paraId="163BB65D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  <w:p w14:paraId="0BCFD27F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371" w:type="dxa"/>
            <w:shd w:val="clear" w:color="auto" w:fill="auto"/>
            <w:hideMark/>
          </w:tcPr>
          <w:p w14:paraId="3ECB1B44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Modul musí být umístěn na hlavní pracovní ploše a musí být zpracován přehlednou formou. </w:t>
            </w:r>
          </w:p>
        </w:tc>
        <w:tc>
          <w:tcPr>
            <w:tcW w:w="1134" w:type="dxa"/>
            <w:shd w:val="clear" w:color="auto" w:fill="auto"/>
            <w:hideMark/>
          </w:tcPr>
          <w:p w14:paraId="10E1E456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44" w:type="dxa"/>
            <w:shd w:val="clear" w:color="auto" w:fill="auto"/>
            <w:hideMark/>
          </w:tcPr>
          <w:p w14:paraId="4501688C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0E30" w:rsidRPr="00C90E30" w14:paraId="2FEA3B33" w14:textId="77777777" w:rsidTr="00180ED0">
        <w:trPr>
          <w:trHeight w:val="792"/>
        </w:trPr>
        <w:tc>
          <w:tcPr>
            <w:tcW w:w="1838" w:type="dxa"/>
            <w:vMerge/>
            <w:shd w:val="clear" w:color="auto" w:fill="auto"/>
            <w:hideMark/>
          </w:tcPr>
          <w:p w14:paraId="49093083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14:paraId="2C776523" w14:textId="77777777" w:rsidR="00DB3289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Modul musí poskytovat souhrn informací, který se zobrazí po přihlášení:</w:t>
            </w:r>
          </w:p>
          <w:p w14:paraId="0D374094" w14:textId="53C77FD4" w:rsidR="00DB3289" w:rsidRPr="00DB3289" w:rsidRDefault="00C90E30" w:rsidP="00180ED0">
            <w:pPr>
              <w:pStyle w:val="Odstavecseseznamem"/>
              <w:numPr>
                <w:ilvl w:val="0"/>
                <w:numId w:val="37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B328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Úkoly k</w:t>
            </w:r>
            <w:r w:rsidR="00180ED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Pr="00DB328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vyřízení</w:t>
            </w:r>
            <w:r w:rsidR="00180ED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  <w:p w14:paraId="0096FB51" w14:textId="1BB527C3" w:rsidR="00C90E30" w:rsidRPr="00DB3289" w:rsidRDefault="00C90E30" w:rsidP="00180ED0">
            <w:pPr>
              <w:pStyle w:val="Odstavecseseznamem"/>
              <w:numPr>
                <w:ilvl w:val="0"/>
                <w:numId w:val="37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B328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Informace z projektů, ve kterých je uživatel členem týmu</w:t>
            </w:r>
          </w:p>
        </w:tc>
        <w:tc>
          <w:tcPr>
            <w:tcW w:w="1134" w:type="dxa"/>
            <w:shd w:val="clear" w:color="auto" w:fill="auto"/>
            <w:hideMark/>
          </w:tcPr>
          <w:p w14:paraId="3B341137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44" w:type="dxa"/>
            <w:shd w:val="clear" w:color="auto" w:fill="auto"/>
            <w:hideMark/>
          </w:tcPr>
          <w:p w14:paraId="57854D10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0E30" w:rsidRPr="00C90E30" w14:paraId="40E3EE6E" w14:textId="77777777" w:rsidTr="00180ED0">
        <w:trPr>
          <w:trHeight w:val="792"/>
        </w:trPr>
        <w:tc>
          <w:tcPr>
            <w:tcW w:w="1838" w:type="dxa"/>
            <w:vMerge/>
            <w:shd w:val="clear" w:color="auto" w:fill="auto"/>
            <w:hideMark/>
          </w:tcPr>
          <w:p w14:paraId="47EDEBF1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1" w:type="dxa"/>
            <w:shd w:val="clear" w:color="000000" w:fill="FFFFFF"/>
            <w:hideMark/>
          </w:tcPr>
          <w:p w14:paraId="0D816348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Modul musí obsahovat notifikační kalendář:</w:t>
            </w: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- osobní kalendář, do kterého se promítají další záznamy (úkoly a jejich lhůty, zápisy z porad, projekty a jejich lhůty)</w:t>
            </w:r>
          </w:p>
        </w:tc>
        <w:tc>
          <w:tcPr>
            <w:tcW w:w="1134" w:type="dxa"/>
            <w:shd w:val="clear" w:color="auto" w:fill="auto"/>
            <w:hideMark/>
          </w:tcPr>
          <w:p w14:paraId="37CA75C2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44" w:type="dxa"/>
            <w:shd w:val="clear" w:color="auto" w:fill="auto"/>
            <w:hideMark/>
          </w:tcPr>
          <w:p w14:paraId="6D145A95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0E30" w:rsidRPr="00C90E30" w14:paraId="13E756D7" w14:textId="77777777" w:rsidTr="00180ED0">
        <w:trPr>
          <w:trHeight w:val="264"/>
        </w:trPr>
        <w:tc>
          <w:tcPr>
            <w:tcW w:w="1838" w:type="dxa"/>
            <w:vMerge/>
            <w:hideMark/>
          </w:tcPr>
          <w:p w14:paraId="033EC5CF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14:paraId="1A37537E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Úkoly a události musí být řazeny podle termínu. </w:t>
            </w:r>
          </w:p>
        </w:tc>
        <w:tc>
          <w:tcPr>
            <w:tcW w:w="1134" w:type="dxa"/>
            <w:shd w:val="clear" w:color="auto" w:fill="auto"/>
            <w:hideMark/>
          </w:tcPr>
          <w:p w14:paraId="578AD294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44" w:type="dxa"/>
            <w:shd w:val="clear" w:color="auto" w:fill="auto"/>
            <w:hideMark/>
          </w:tcPr>
          <w:p w14:paraId="03BD6564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0E30" w:rsidRPr="00C90E30" w14:paraId="328B1929" w14:textId="77777777" w:rsidTr="00180ED0">
        <w:trPr>
          <w:trHeight w:val="264"/>
        </w:trPr>
        <w:tc>
          <w:tcPr>
            <w:tcW w:w="1838" w:type="dxa"/>
            <w:vMerge w:val="restart"/>
            <w:shd w:val="clear" w:color="auto" w:fill="auto"/>
            <w:hideMark/>
          </w:tcPr>
          <w:p w14:paraId="2CFB41B6" w14:textId="1DB1735A" w:rsidR="00C90E30" w:rsidRPr="00C90E30" w:rsidRDefault="00901400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Modul a</w:t>
            </w:r>
            <w:r w:rsidR="00C90E30" w:rsidRPr="00C90E3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ktualit</w:t>
            </w:r>
          </w:p>
        </w:tc>
        <w:tc>
          <w:tcPr>
            <w:tcW w:w="7371" w:type="dxa"/>
            <w:shd w:val="clear" w:color="auto" w:fill="auto"/>
            <w:hideMark/>
          </w:tcPr>
          <w:p w14:paraId="3E14A129" w14:textId="052D258F" w:rsidR="00C90E30" w:rsidRPr="00C90E30" w:rsidRDefault="0090140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Modul umožňuje</w:t>
            </w:r>
            <w:r w:rsidR="00C90E30"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vkládat novinky, aktuality nebo důležitá upozornění pro informování uživatelů.</w:t>
            </w:r>
          </w:p>
        </w:tc>
        <w:tc>
          <w:tcPr>
            <w:tcW w:w="1134" w:type="dxa"/>
            <w:shd w:val="clear" w:color="auto" w:fill="auto"/>
            <w:hideMark/>
          </w:tcPr>
          <w:p w14:paraId="387764A8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44" w:type="dxa"/>
            <w:shd w:val="clear" w:color="auto" w:fill="auto"/>
            <w:hideMark/>
          </w:tcPr>
          <w:p w14:paraId="575D54CD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0E30" w:rsidRPr="00C90E30" w14:paraId="06104B84" w14:textId="77777777" w:rsidTr="00180ED0">
        <w:trPr>
          <w:trHeight w:val="792"/>
        </w:trPr>
        <w:tc>
          <w:tcPr>
            <w:tcW w:w="1838" w:type="dxa"/>
            <w:vMerge/>
            <w:hideMark/>
          </w:tcPr>
          <w:p w14:paraId="1D5107D3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14:paraId="48A5D988" w14:textId="2D39C51B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Modul musí umožnit snadno a rychle informovat celé oddělení, odbor nebo také úřa</w:t>
            </w:r>
            <w:r w:rsidR="009014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d. </w:t>
            </w: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Tyto informace se budou zobrazovat </w:t>
            </w:r>
            <w:r w:rsidR="009014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 dashboardu</w:t>
            </w: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  <w:hideMark/>
          </w:tcPr>
          <w:p w14:paraId="1D9712DF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44" w:type="dxa"/>
            <w:shd w:val="clear" w:color="auto" w:fill="auto"/>
            <w:hideMark/>
          </w:tcPr>
          <w:p w14:paraId="47BBAE08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0E30" w:rsidRPr="00C90E30" w14:paraId="5EFC97E1" w14:textId="77777777" w:rsidTr="00180ED0">
        <w:trPr>
          <w:trHeight w:val="1245"/>
        </w:trPr>
        <w:tc>
          <w:tcPr>
            <w:tcW w:w="1838" w:type="dxa"/>
            <w:vMerge/>
            <w:hideMark/>
          </w:tcPr>
          <w:p w14:paraId="3A2DBBEE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14:paraId="078F5D0D" w14:textId="0633C29D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Modul musí umožnit vytvoření a distribuci tzv. </w:t>
            </w:r>
            <w:r w:rsidR="00AC75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</w:t>
            </w: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ůležitého upozorněn</w:t>
            </w:r>
            <w:r w:rsidR="00AC75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í, které s</w:t>
            </w: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louží ke sdělení důležitých informací týkajících se </w:t>
            </w:r>
            <w:r w:rsidR="00AC75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např. u</w:t>
            </w: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pozornění na výpadek elektrického proudu či technologická odstávka IT prostředků. </w:t>
            </w:r>
            <w:r w:rsidR="00AC75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Tato upozornění se budou zobrazovat v dashboardu v odlišném grafickém stylu než standardní informace a musí být možné časově omezit jejich zobrazení.</w:t>
            </w:r>
          </w:p>
        </w:tc>
        <w:tc>
          <w:tcPr>
            <w:tcW w:w="1134" w:type="dxa"/>
            <w:shd w:val="clear" w:color="auto" w:fill="auto"/>
            <w:hideMark/>
          </w:tcPr>
          <w:p w14:paraId="21F1690E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44" w:type="dxa"/>
            <w:shd w:val="clear" w:color="auto" w:fill="auto"/>
            <w:hideMark/>
          </w:tcPr>
          <w:p w14:paraId="455813CE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0E30" w:rsidRPr="00C90E30" w14:paraId="39FABC00" w14:textId="77777777" w:rsidTr="00180ED0">
        <w:trPr>
          <w:trHeight w:val="264"/>
        </w:trPr>
        <w:tc>
          <w:tcPr>
            <w:tcW w:w="1838" w:type="dxa"/>
            <w:vMerge w:val="restart"/>
            <w:shd w:val="clear" w:color="auto" w:fill="auto"/>
            <w:hideMark/>
          </w:tcPr>
          <w:p w14:paraId="11BB9124" w14:textId="27EAC140" w:rsidR="00C90E30" w:rsidRPr="00C90E30" w:rsidRDefault="00AC7557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Modul ž</w:t>
            </w:r>
            <w:r w:rsidR="00C90E30" w:rsidRPr="00C90E3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ádost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í</w:t>
            </w:r>
            <w:r w:rsidR="00C90E30" w:rsidRPr="00C90E3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hideMark/>
          </w:tcPr>
          <w:p w14:paraId="63BBBB70" w14:textId="588622DF" w:rsidR="00C90E30" w:rsidRPr="00C90E30" w:rsidRDefault="00AC7557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Modul musí umožnit</w:t>
            </w:r>
            <w:r w:rsidR="00C90E30"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podání, schválení a vypořádání žádostí.</w:t>
            </w:r>
          </w:p>
        </w:tc>
        <w:tc>
          <w:tcPr>
            <w:tcW w:w="1134" w:type="dxa"/>
            <w:shd w:val="clear" w:color="auto" w:fill="auto"/>
            <w:hideMark/>
          </w:tcPr>
          <w:p w14:paraId="34129BB8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44" w:type="dxa"/>
            <w:shd w:val="clear" w:color="auto" w:fill="auto"/>
            <w:hideMark/>
          </w:tcPr>
          <w:p w14:paraId="48ECA820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0E30" w:rsidRPr="00C90E30" w14:paraId="1D32A406" w14:textId="77777777" w:rsidTr="00180ED0">
        <w:trPr>
          <w:trHeight w:val="528"/>
        </w:trPr>
        <w:tc>
          <w:tcPr>
            <w:tcW w:w="1838" w:type="dxa"/>
            <w:vMerge/>
            <w:hideMark/>
          </w:tcPr>
          <w:p w14:paraId="630B26D0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14:paraId="3DDCD919" w14:textId="68BCB825" w:rsidR="00C90E30" w:rsidRPr="00C90E30" w:rsidRDefault="00AC7557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Modul</w:t>
            </w:r>
            <w:r w:rsidR="00C90E30"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musí umožnit</w:t>
            </w:r>
            <w:r w:rsidR="00CD39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uživatelské</w:t>
            </w:r>
            <w:r w:rsidR="00C90E30"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vytváření</w:t>
            </w:r>
            <w:r w:rsidR="00C90E30"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žádost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í k vnitřním procesům</w:t>
            </w:r>
            <w:r w:rsidR="00CD39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úřadu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, například žádost</w:t>
            </w:r>
            <w:r w:rsidR="00C90E30"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o využití služebního vozidla</w:t>
            </w:r>
            <w:r w:rsidR="00CD39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, rezervace místnosti či elektronických zařízení</w:t>
            </w:r>
            <w:r w:rsidR="00C90E30"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  <w:hideMark/>
          </w:tcPr>
          <w:p w14:paraId="5C815E42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44" w:type="dxa"/>
            <w:shd w:val="clear" w:color="auto" w:fill="auto"/>
            <w:hideMark/>
          </w:tcPr>
          <w:p w14:paraId="6A0A036F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0E30" w:rsidRPr="00C90E30" w14:paraId="3323BF72" w14:textId="77777777" w:rsidTr="00180ED0">
        <w:trPr>
          <w:trHeight w:val="547"/>
        </w:trPr>
        <w:tc>
          <w:tcPr>
            <w:tcW w:w="1838" w:type="dxa"/>
            <w:vMerge/>
            <w:hideMark/>
          </w:tcPr>
          <w:p w14:paraId="37646A1A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14:paraId="2247318D" w14:textId="24D97AD7" w:rsidR="00C90E30" w:rsidRPr="00C90E30" w:rsidRDefault="00AC7557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Modul</w:t>
            </w:r>
            <w:r w:rsidR="00C90E30"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musí umožnit schválení vytvořené žádosti využitím </w:t>
            </w:r>
            <w:proofErr w:type="spellStart"/>
            <w:r w:rsidR="00C90E30"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workflow</w:t>
            </w:r>
            <w:proofErr w:type="spellEnd"/>
            <w:r w:rsidR="00CD39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="00C90E30"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CD39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</w:t>
            </w:r>
            <w:r w:rsidR="00C90E30"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ole schvalujících ve </w:t>
            </w:r>
            <w:proofErr w:type="spellStart"/>
            <w:r w:rsidR="00C90E30"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workflow</w:t>
            </w:r>
            <w:proofErr w:type="spellEnd"/>
            <w:r w:rsidR="00C90E30"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jsou definovány s využitím organizační struktury.</w:t>
            </w:r>
          </w:p>
        </w:tc>
        <w:tc>
          <w:tcPr>
            <w:tcW w:w="1134" w:type="dxa"/>
            <w:shd w:val="clear" w:color="auto" w:fill="auto"/>
            <w:hideMark/>
          </w:tcPr>
          <w:p w14:paraId="2044BA5A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44" w:type="dxa"/>
            <w:shd w:val="clear" w:color="auto" w:fill="auto"/>
            <w:hideMark/>
          </w:tcPr>
          <w:p w14:paraId="07ADD728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0E30" w:rsidRPr="00C90E30" w14:paraId="291FC9AA" w14:textId="77777777" w:rsidTr="00180ED0">
        <w:trPr>
          <w:trHeight w:val="528"/>
        </w:trPr>
        <w:tc>
          <w:tcPr>
            <w:tcW w:w="1838" w:type="dxa"/>
            <w:vMerge/>
            <w:hideMark/>
          </w:tcPr>
          <w:p w14:paraId="7D744ECE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14:paraId="72001F3B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Po odeslání žádosti do </w:t>
            </w:r>
            <w:proofErr w:type="spellStart"/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workflow</w:t>
            </w:r>
            <w:proofErr w:type="spellEnd"/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musí být nadřízenému vytvořen úkol o schválení a zaslána notifikace se žádostí o schválení.  </w:t>
            </w:r>
          </w:p>
        </w:tc>
        <w:tc>
          <w:tcPr>
            <w:tcW w:w="1134" w:type="dxa"/>
            <w:shd w:val="clear" w:color="auto" w:fill="auto"/>
            <w:hideMark/>
          </w:tcPr>
          <w:p w14:paraId="09BB17F1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44" w:type="dxa"/>
            <w:shd w:val="clear" w:color="auto" w:fill="auto"/>
            <w:hideMark/>
          </w:tcPr>
          <w:p w14:paraId="6992359D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90E30" w:rsidRPr="00C90E30" w14:paraId="3CE218B3" w14:textId="77777777" w:rsidTr="00180ED0">
        <w:trPr>
          <w:trHeight w:val="330"/>
        </w:trPr>
        <w:tc>
          <w:tcPr>
            <w:tcW w:w="1838" w:type="dxa"/>
            <w:vMerge/>
            <w:hideMark/>
          </w:tcPr>
          <w:p w14:paraId="43883B60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14:paraId="5C5AA9B1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 schválení/zamítnutí musí být zaslána notifikace žadateli.</w:t>
            </w:r>
          </w:p>
        </w:tc>
        <w:tc>
          <w:tcPr>
            <w:tcW w:w="1134" w:type="dxa"/>
            <w:shd w:val="clear" w:color="auto" w:fill="auto"/>
            <w:hideMark/>
          </w:tcPr>
          <w:p w14:paraId="1D2CC0A6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44" w:type="dxa"/>
            <w:shd w:val="clear" w:color="auto" w:fill="auto"/>
            <w:hideMark/>
          </w:tcPr>
          <w:p w14:paraId="58E74F82" w14:textId="77777777" w:rsidR="00C90E30" w:rsidRPr="00C90E30" w:rsidRDefault="00C90E30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D39E2" w:rsidRPr="00C90E30" w14:paraId="6DF3502F" w14:textId="77777777" w:rsidTr="00180ED0">
        <w:trPr>
          <w:trHeight w:val="264"/>
        </w:trPr>
        <w:tc>
          <w:tcPr>
            <w:tcW w:w="1838" w:type="dxa"/>
            <w:vMerge w:val="restart"/>
            <w:shd w:val="clear" w:color="auto" w:fill="auto"/>
            <w:hideMark/>
          </w:tcPr>
          <w:p w14:paraId="6D6B2F2F" w14:textId="75FD2E14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Modul zápisů a úkolů</w:t>
            </w:r>
          </w:p>
        </w:tc>
        <w:tc>
          <w:tcPr>
            <w:tcW w:w="7371" w:type="dxa"/>
            <w:shd w:val="clear" w:color="auto" w:fill="auto"/>
            <w:hideMark/>
          </w:tcPr>
          <w:p w14:paraId="43FE1ECD" w14:textId="20C74E46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Úkoly musí být možné zadávat ručně a zároveň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automaticky z</w:t>
            </w: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aplikace</w:t>
            </w: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Konsiliář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(dodavatel HD Media s.r.o.) prostřednictvím </w:t>
            </w:r>
            <w:r w:rsidR="00180ED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WS a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vyčítání</w:t>
            </w:r>
            <w:r w:rsidR="00180ED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JSON nebo XML</w:t>
            </w: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 Součástí předávaných dat musí být úkol, obsah úkolu, vlastník úkolu, autor úkolu, termíny a lhůty.</w:t>
            </w:r>
          </w:p>
        </w:tc>
        <w:tc>
          <w:tcPr>
            <w:tcW w:w="1134" w:type="dxa"/>
            <w:shd w:val="clear" w:color="auto" w:fill="auto"/>
            <w:hideMark/>
          </w:tcPr>
          <w:p w14:paraId="06F07AB7" w14:textId="5890D5F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44" w:type="dxa"/>
            <w:shd w:val="clear" w:color="auto" w:fill="auto"/>
            <w:hideMark/>
          </w:tcPr>
          <w:p w14:paraId="52A06298" w14:textId="485BF24D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D39E2" w:rsidRPr="00C90E30" w14:paraId="7AC05981" w14:textId="77777777" w:rsidTr="00180ED0">
        <w:trPr>
          <w:trHeight w:val="528"/>
        </w:trPr>
        <w:tc>
          <w:tcPr>
            <w:tcW w:w="1838" w:type="dxa"/>
            <w:vMerge/>
            <w:hideMark/>
          </w:tcPr>
          <w:p w14:paraId="2A581BA7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1" w:type="dxa"/>
            <w:shd w:val="clear" w:color="auto" w:fill="auto"/>
          </w:tcPr>
          <w:p w14:paraId="1129A3D2" w14:textId="1FFE6EDE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Modul musí umožnit řazení úkolů podle priority či termínu a potvrzovat jejich splnění.</w:t>
            </w:r>
          </w:p>
        </w:tc>
        <w:tc>
          <w:tcPr>
            <w:tcW w:w="1134" w:type="dxa"/>
            <w:shd w:val="clear" w:color="auto" w:fill="auto"/>
          </w:tcPr>
          <w:p w14:paraId="057E7414" w14:textId="7EF006B2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44" w:type="dxa"/>
            <w:shd w:val="clear" w:color="auto" w:fill="auto"/>
          </w:tcPr>
          <w:p w14:paraId="5F37CD00" w14:textId="593DE8E0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D39E2" w:rsidRPr="00C90E30" w14:paraId="26723404" w14:textId="77777777" w:rsidTr="00180ED0">
        <w:trPr>
          <w:trHeight w:val="1848"/>
        </w:trPr>
        <w:tc>
          <w:tcPr>
            <w:tcW w:w="1838" w:type="dxa"/>
            <w:vMerge/>
            <w:hideMark/>
          </w:tcPr>
          <w:p w14:paraId="1A77543B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14:paraId="41126479" w14:textId="77777777" w:rsidR="00CD39E2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Modul musí umožnit:</w:t>
            </w:r>
          </w:p>
          <w:p w14:paraId="19CBAFD3" w14:textId="77777777" w:rsidR="00CD39E2" w:rsidRPr="00CD39E2" w:rsidRDefault="00CD39E2" w:rsidP="00180ED0">
            <w:pPr>
              <w:pStyle w:val="Odstavecseseznamem"/>
              <w:numPr>
                <w:ilvl w:val="0"/>
                <w:numId w:val="38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39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Zadání a zobrazení vlastních úkolů (sám sobě).</w:t>
            </w:r>
          </w:p>
          <w:p w14:paraId="2F0B898D" w14:textId="77777777" w:rsidR="00CD39E2" w:rsidRPr="00CD39E2" w:rsidRDefault="00CD39E2" w:rsidP="00180ED0">
            <w:pPr>
              <w:pStyle w:val="Odstavecseseznamem"/>
              <w:numPr>
                <w:ilvl w:val="0"/>
                <w:numId w:val="38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39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Zadávání úkolů pro podřízené pracovníky.</w:t>
            </w:r>
          </w:p>
          <w:p w14:paraId="66E32269" w14:textId="77777777" w:rsidR="00CD39E2" w:rsidRPr="00CD39E2" w:rsidRDefault="00CD39E2" w:rsidP="00180ED0">
            <w:pPr>
              <w:pStyle w:val="Odstavecseseznamem"/>
              <w:numPr>
                <w:ilvl w:val="0"/>
                <w:numId w:val="38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39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Zobrazení úkolů od nadřízeného pracovníka.</w:t>
            </w:r>
          </w:p>
          <w:p w14:paraId="272A19A9" w14:textId="40DED054" w:rsidR="00CD39E2" w:rsidRPr="00CD39E2" w:rsidRDefault="00CD39E2" w:rsidP="00180ED0">
            <w:pPr>
              <w:pStyle w:val="Odstavecseseznamem"/>
              <w:numPr>
                <w:ilvl w:val="0"/>
                <w:numId w:val="38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39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Zobrazení úkolů z jiných zdrojů (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Konsiliář</w:t>
            </w:r>
            <w:r w:rsidRPr="00CD39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).</w:t>
            </w:r>
          </w:p>
          <w:p w14:paraId="7DA08BF8" w14:textId="77777777" w:rsidR="00CD39E2" w:rsidRPr="00CD39E2" w:rsidRDefault="00CD39E2" w:rsidP="00180ED0">
            <w:pPr>
              <w:pStyle w:val="Odstavecseseznamem"/>
              <w:numPr>
                <w:ilvl w:val="0"/>
                <w:numId w:val="38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39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Zobrazení všech zadaných úkolů na úvodní stránce v dashboardu.</w:t>
            </w:r>
          </w:p>
          <w:p w14:paraId="6EE71CFE" w14:textId="7B35D402" w:rsidR="00CD39E2" w:rsidRPr="00CD39E2" w:rsidRDefault="00CD39E2" w:rsidP="00180ED0">
            <w:pPr>
              <w:pStyle w:val="Odstavecseseznamem"/>
              <w:numPr>
                <w:ilvl w:val="0"/>
                <w:numId w:val="38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39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Možnost zadat míru splnění úkolu, která se prezentuje v rámci úkolu infografikou.</w:t>
            </w:r>
          </w:p>
        </w:tc>
        <w:tc>
          <w:tcPr>
            <w:tcW w:w="1134" w:type="dxa"/>
            <w:shd w:val="clear" w:color="auto" w:fill="auto"/>
            <w:hideMark/>
          </w:tcPr>
          <w:p w14:paraId="33503A01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44" w:type="dxa"/>
            <w:shd w:val="clear" w:color="auto" w:fill="auto"/>
            <w:hideMark/>
          </w:tcPr>
          <w:p w14:paraId="27CE0A69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D39E2" w:rsidRPr="00C90E30" w14:paraId="509F07DF" w14:textId="77777777" w:rsidTr="00180ED0">
        <w:trPr>
          <w:trHeight w:val="2291"/>
        </w:trPr>
        <w:tc>
          <w:tcPr>
            <w:tcW w:w="1838" w:type="dxa"/>
            <w:vMerge/>
            <w:hideMark/>
          </w:tcPr>
          <w:p w14:paraId="251777AC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14:paraId="6C8CB475" w14:textId="0C0386F8" w:rsidR="00CD39E2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Zápisy musí poskytovat možnost zobrazovat dokumenty, strukturovat dokumenty, prohledávat je a archivovat tak, aby byly kdykoliv k dispozici. Musí umožnit:</w:t>
            </w:r>
          </w:p>
          <w:p w14:paraId="61C05FF0" w14:textId="77777777" w:rsidR="00CD39E2" w:rsidRPr="00CD39E2" w:rsidRDefault="00CD39E2" w:rsidP="00180ED0">
            <w:pPr>
              <w:pStyle w:val="Odstavecseseznamem"/>
              <w:numPr>
                <w:ilvl w:val="0"/>
                <w:numId w:val="39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39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Členění do složek.</w:t>
            </w:r>
          </w:p>
          <w:p w14:paraId="5521D3A4" w14:textId="77777777" w:rsidR="00CD39E2" w:rsidRPr="00CD39E2" w:rsidRDefault="00CD39E2" w:rsidP="00180ED0">
            <w:pPr>
              <w:pStyle w:val="Odstavecseseznamem"/>
              <w:numPr>
                <w:ilvl w:val="0"/>
                <w:numId w:val="39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39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Řízení oprávnění přístupu na úroveň složky nebo dokumentu.</w:t>
            </w:r>
          </w:p>
          <w:p w14:paraId="17089A70" w14:textId="77777777" w:rsidR="00CD39E2" w:rsidRPr="00CD39E2" w:rsidRDefault="00CD39E2" w:rsidP="00180ED0">
            <w:pPr>
              <w:pStyle w:val="Odstavecseseznamem"/>
              <w:numPr>
                <w:ilvl w:val="0"/>
                <w:numId w:val="39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39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Fulltextové vyhledávání.</w:t>
            </w:r>
          </w:p>
          <w:p w14:paraId="64DB8FFC" w14:textId="77777777" w:rsidR="00CD39E2" w:rsidRPr="00CD39E2" w:rsidRDefault="00CD39E2" w:rsidP="00180ED0">
            <w:pPr>
              <w:pStyle w:val="Odstavecseseznamem"/>
              <w:numPr>
                <w:ilvl w:val="0"/>
                <w:numId w:val="39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39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Sekvenční schvalovací </w:t>
            </w:r>
            <w:proofErr w:type="spellStart"/>
            <w:r w:rsidRPr="00CD39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workflow</w:t>
            </w:r>
            <w:proofErr w:type="spellEnd"/>
            <w:r w:rsidRPr="00CD39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  <w:p w14:paraId="17B6A858" w14:textId="77777777" w:rsidR="00CD39E2" w:rsidRPr="00CD39E2" w:rsidRDefault="00CD39E2" w:rsidP="00180ED0">
            <w:pPr>
              <w:pStyle w:val="Odstavecseseznamem"/>
              <w:numPr>
                <w:ilvl w:val="0"/>
                <w:numId w:val="39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39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Notifikace o požadavku na schválení na úvodní stránce.</w:t>
            </w:r>
          </w:p>
          <w:p w14:paraId="21EE588E" w14:textId="77777777" w:rsidR="00CD39E2" w:rsidRPr="00CD39E2" w:rsidRDefault="00CD39E2" w:rsidP="00180ED0">
            <w:pPr>
              <w:pStyle w:val="Odstavecseseznamem"/>
              <w:numPr>
                <w:ilvl w:val="0"/>
                <w:numId w:val="39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39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Diskuzi k dokumentům.</w:t>
            </w:r>
          </w:p>
          <w:p w14:paraId="0A70307E" w14:textId="77777777" w:rsidR="00CD39E2" w:rsidRPr="00CD39E2" w:rsidRDefault="00CD39E2" w:rsidP="00180ED0">
            <w:pPr>
              <w:pStyle w:val="Odstavecseseznamem"/>
              <w:numPr>
                <w:ilvl w:val="0"/>
                <w:numId w:val="39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39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Zobrazení PDF dokumentu </w:t>
            </w:r>
            <w:proofErr w:type="spellStart"/>
            <w:r w:rsidRPr="00CD39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onsite</w:t>
            </w:r>
            <w:proofErr w:type="spellEnd"/>
            <w:r w:rsidRPr="00CD39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  <w:p w14:paraId="1056BC28" w14:textId="7F59F0CE" w:rsidR="00CD39E2" w:rsidRPr="00CD39E2" w:rsidRDefault="00CD39E2" w:rsidP="00180ED0">
            <w:pPr>
              <w:pStyle w:val="Odstavecseseznamem"/>
              <w:numPr>
                <w:ilvl w:val="0"/>
                <w:numId w:val="39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39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Vytváření libovolných souvislostí (mezi dokumenty, kontakty, projekty).</w:t>
            </w:r>
          </w:p>
        </w:tc>
        <w:tc>
          <w:tcPr>
            <w:tcW w:w="1134" w:type="dxa"/>
            <w:shd w:val="clear" w:color="auto" w:fill="auto"/>
            <w:hideMark/>
          </w:tcPr>
          <w:p w14:paraId="6A7D069F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44" w:type="dxa"/>
            <w:shd w:val="clear" w:color="auto" w:fill="auto"/>
            <w:hideMark/>
          </w:tcPr>
          <w:p w14:paraId="5973F586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D39E2" w:rsidRPr="00C90E30" w14:paraId="102B23A9" w14:textId="77777777" w:rsidTr="00180ED0">
        <w:trPr>
          <w:trHeight w:val="324"/>
        </w:trPr>
        <w:tc>
          <w:tcPr>
            <w:tcW w:w="1838" w:type="dxa"/>
            <w:vMerge w:val="restart"/>
            <w:shd w:val="clear" w:color="auto" w:fill="auto"/>
            <w:hideMark/>
          </w:tcPr>
          <w:p w14:paraId="7FFDC8F4" w14:textId="477869D4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Modul směrnic</w:t>
            </w:r>
          </w:p>
        </w:tc>
        <w:tc>
          <w:tcPr>
            <w:tcW w:w="7371" w:type="dxa"/>
            <w:shd w:val="clear" w:color="auto" w:fill="auto"/>
            <w:hideMark/>
          </w:tcPr>
          <w:p w14:paraId="46133BC4" w14:textId="2E7499B8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Směrnice a předpisy jsou uchovávány v archivu a lze snadno dohledat, kdy byl který dokument v platnosti.</w:t>
            </w:r>
          </w:p>
        </w:tc>
        <w:tc>
          <w:tcPr>
            <w:tcW w:w="1134" w:type="dxa"/>
            <w:shd w:val="clear" w:color="auto" w:fill="auto"/>
            <w:hideMark/>
          </w:tcPr>
          <w:p w14:paraId="6AE8A33F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44" w:type="dxa"/>
            <w:shd w:val="clear" w:color="auto" w:fill="auto"/>
            <w:hideMark/>
          </w:tcPr>
          <w:p w14:paraId="79CB87F1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D39E2" w:rsidRPr="00C90E30" w14:paraId="06E37D6A" w14:textId="77777777" w:rsidTr="00180ED0">
        <w:trPr>
          <w:trHeight w:val="231"/>
        </w:trPr>
        <w:tc>
          <w:tcPr>
            <w:tcW w:w="1838" w:type="dxa"/>
            <w:vMerge/>
            <w:hideMark/>
          </w:tcPr>
          <w:p w14:paraId="6203CEA7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14:paraId="471BC8B7" w14:textId="06FCE963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Modul musí umožnit zobrazení všech platných směrnic.</w:t>
            </w:r>
          </w:p>
        </w:tc>
        <w:tc>
          <w:tcPr>
            <w:tcW w:w="1134" w:type="dxa"/>
            <w:shd w:val="clear" w:color="auto" w:fill="auto"/>
            <w:hideMark/>
          </w:tcPr>
          <w:p w14:paraId="0FEFEB7A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44" w:type="dxa"/>
            <w:shd w:val="clear" w:color="auto" w:fill="auto"/>
            <w:hideMark/>
          </w:tcPr>
          <w:p w14:paraId="02295661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D39E2" w:rsidRPr="00C90E30" w14:paraId="7682EF7A" w14:textId="77777777" w:rsidTr="00180ED0">
        <w:trPr>
          <w:trHeight w:val="1579"/>
        </w:trPr>
        <w:tc>
          <w:tcPr>
            <w:tcW w:w="1838" w:type="dxa"/>
            <w:vMerge/>
            <w:hideMark/>
          </w:tcPr>
          <w:p w14:paraId="308E46F6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14:paraId="53879B6C" w14:textId="77777777" w:rsidR="00CD39E2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Modul musí disponovat následujícími funkcemi:</w:t>
            </w:r>
          </w:p>
          <w:p w14:paraId="6DBDE630" w14:textId="77777777" w:rsidR="00CD39E2" w:rsidRDefault="00CD39E2" w:rsidP="00180ED0">
            <w:pPr>
              <w:pStyle w:val="Odstavecseseznamem"/>
              <w:numPr>
                <w:ilvl w:val="0"/>
                <w:numId w:val="40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39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Evidence dokumentů.</w:t>
            </w:r>
          </w:p>
          <w:p w14:paraId="6B6AE799" w14:textId="77777777" w:rsidR="00CD39E2" w:rsidRDefault="00CD39E2" w:rsidP="00180ED0">
            <w:pPr>
              <w:pStyle w:val="Odstavecseseznamem"/>
              <w:numPr>
                <w:ilvl w:val="0"/>
                <w:numId w:val="40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39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Členění do složek.</w:t>
            </w:r>
          </w:p>
          <w:p w14:paraId="1411D6CB" w14:textId="77777777" w:rsidR="00CD39E2" w:rsidRDefault="00CD39E2" w:rsidP="00180ED0">
            <w:pPr>
              <w:pStyle w:val="Odstavecseseznamem"/>
              <w:numPr>
                <w:ilvl w:val="0"/>
                <w:numId w:val="40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39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Řízení oprávnění přístupu na úroveň složky nebo dokumentu.</w:t>
            </w:r>
          </w:p>
          <w:p w14:paraId="152BC234" w14:textId="77777777" w:rsidR="00CD39E2" w:rsidRDefault="00CD39E2" w:rsidP="00180ED0">
            <w:pPr>
              <w:pStyle w:val="Odstavecseseznamem"/>
              <w:numPr>
                <w:ilvl w:val="0"/>
                <w:numId w:val="40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39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Fulltextové vyhledávání.</w:t>
            </w:r>
          </w:p>
          <w:p w14:paraId="592E6450" w14:textId="77777777" w:rsidR="00CD39E2" w:rsidRDefault="00CD39E2" w:rsidP="00180ED0">
            <w:pPr>
              <w:pStyle w:val="Odstavecseseznamem"/>
              <w:numPr>
                <w:ilvl w:val="0"/>
                <w:numId w:val="40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39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Notifikace o směrnici na úvodní stránce.</w:t>
            </w:r>
          </w:p>
          <w:p w14:paraId="5D294855" w14:textId="77777777" w:rsidR="00CD39E2" w:rsidRDefault="00CD39E2" w:rsidP="00180ED0">
            <w:pPr>
              <w:pStyle w:val="Odstavecseseznamem"/>
              <w:numPr>
                <w:ilvl w:val="0"/>
                <w:numId w:val="40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39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Diskuze k dokumentům.</w:t>
            </w:r>
          </w:p>
          <w:p w14:paraId="5D452BCC" w14:textId="13C8D726" w:rsidR="00CD39E2" w:rsidRPr="00CD39E2" w:rsidRDefault="00CD39E2" w:rsidP="00180ED0">
            <w:pPr>
              <w:pStyle w:val="Odstavecseseznamem"/>
              <w:numPr>
                <w:ilvl w:val="0"/>
                <w:numId w:val="40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39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Zobrazení PDF dokumentu </w:t>
            </w:r>
            <w:proofErr w:type="spellStart"/>
            <w:r w:rsidRPr="00CD39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onsite</w:t>
            </w:r>
            <w:proofErr w:type="spellEnd"/>
            <w:r w:rsidRPr="00CD39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134" w:type="dxa"/>
            <w:shd w:val="clear" w:color="auto" w:fill="auto"/>
            <w:hideMark/>
          </w:tcPr>
          <w:p w14:paraId="41AE288C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44" w:type="dxa"/>
            <w:shd w:val="clear" w:color="auto" w:fill="auto"/>
            <w:hideMark/>
          </w:tcPr>
          <w:p w14:paraId="51564ADD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D39E2" w:rsidRPr="00C90E30" w14:paraId="0D40E242" w14:textId="77777777" w:rsidTr="00180ED0">
        <w:trPr>
          <w:trHeight w:val="690"/>
        </w:trPr>
        <w:tc>
          <w:tcPr>
            <w:tcW w:w="1838" w:type="dxa"/>
            <w:vMerge/>
          </w:tcPr>
          <w:p w14:paraId="0A5D9787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1" w:type="dxa"/>
            <w:shd w:val="clear" w:color="auto" w:fill="auto"/>
          </w:tcPr>
          <w:p w14:paraId="438ABDFB" w14:textId="41828399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Modul</w:t>
            </w: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musí umožnit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zobrazit a evidovat</w:t>
            </w: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informace</w:t>
            </w:r>
            <w:r w:rsidR="00180ED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o tom</w:t>
            </w: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, kdo danou směrnici viděl, kdo potvrdil její přečtení, případně musí umožnit kontrolu přečtení doplnit na závěr dotazníkem.</w:t>
            </w:r>
          </w:p>
        </w:tc>
        <w:tc>
          <w:tcPr>
            <w:tcW w:w="1134" w:type="dxa"/>
            <w:shd w:val="clear" w:color="auto" w:fill="auto"/>
          </w:tcPr>
          <w:p w14:paraId="3CA72468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44" w:type="dxa"/>
            <w:shd w:val="clear" w:color="auto" w:fill="auto"/>
          </w:tcPr>
          <w:p w14:paraId="732C803F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D39E2" w:rsidRPr="00C90E30" w14:paraId="0E98582C" w14:textId="77777777" w:rsidTr="00180ED0">
        <w:trPr>
          <w:trHeight w:val="264"/>
        </w:trPr>
        <w:tc>
          <w:tcPr>
            <w:tcW w:w="1838" w:type="dxa"/>
            <w:vMerge w:val="restart"/>
          </w:tcPr>
          <w:p w14:paraId="182A0A71" w14:textId="480E45BA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Modul v</w:t>
            </w:r>
            <w:r w:rsidRPr="00C90E3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zdělá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ván</w:t>
            </w:r>
            <w:r w:rsidRPr="00C90E3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í</w:t>
            </w:r>
            <w:r w:rsidR="008B77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a testování</w:t>
            </w:r>
            <w:r w:rsidRPr="00C90E3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7371" w:type="dxa"/>
            <w:shd w:val="clear" w:color="000000" w:fill="FFFFFF"/>
          </w:tcPr>
          <w:p w14:paraId="1FDF52EA" w14:textId="4D9DEA29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Součástí modulu musí být systém evidence a nabídky vzdělávání. Modul přímo obsahuje následující bezpečnostní školení</w:t>
            </w:r>
            <w:r w:rsidR="004A7F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a kurzy</w:t>
            </w: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  <w:p w14:paraId="557CA7E2" w14:textId="5649F590" w:rsidR="00CD39E2" w:rsidRPr="00C90E30" w:rsidRDefault="00CD39E2" w:rsidP="00180ED0">
            <w:pPr>
              <w:numPr>
                <w:ilvl w:val="0"/>
                <w:numId w:val="34"/>
              </w:numPr>
              <w:spacing w:before="40" w:after="4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Kur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</w:t>
            </w:r>
            <w:r w:rsidRPr="00C90E3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Kybernetické bezpečnosti</w:t>
            </w:r>
            <w:r w:rsidR="00180ED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  <w:p w14:paraId="2A4170E1" w14:textId="6E5E8195" w:rsidR="00CD39E2" w:rsidRPr="00C90E30" w:rsidRDefault="00CD39E2" w:rsidP="00180ED0">
            <w:pPr>
              <w:numPr>
                <w:ilvl w:val="0"/>
                <w:numId w:val="34"/>
              </w:numPr>
              <w:spacing w:before="40" w:after="4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Kur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</w:t>
            </w:r>
            <w:r w:rsidRPr="00C90E3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GDPR</w:t>
            </w:r>
            <w:r w:rsidR="00180ED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  <w:p w14:paraId="2B94312B" w14:textId="3A9E1D07" w:rsidR="00CD39E2" w:rsidRPr="00C90E30" w:rsidRDefault="00CD39E2" w:rsidP="00180ED0">
            <w:pPr>
              <w:numPr>
                <w:ilvl w:val="0"/>
                <w:numId w:val="34"/>
              </w:numPr>
              <w:spacing w:before="40" w:after="4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Kur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</w:t>
            </w:r>
            <w:r w:rsidRPr="00C90E3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BOZP</w:t>
            </w:r>
            <w:r w:rsidR="00180ED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  <w:p w14:paraId="6F2F18C2" w14:textId="5ECC5E99" w:rsidR="00CD39E2" w:rsidRPr="00C90E30" w:rsidRDefault="00CD39E2" w:rsidP="00180ED0">
            <w:pPr>
              <w:numPr>
                <w:ilvl w:val="0"/>
                <w:numId w:val="34"/>
              </w:numPr>
              <w:spacing w:before="40" w:after="4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Kur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</w:t>
            </w:r>
            <w:r w:rsidRPr="00C90E3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PO</w:t>
            </w:r>
            <w:r w:rsidR="00180ED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  <w:p w14:paraId="7CD5B805" w14:textId="6155F13E" w:rsidR="00CD39E2" w:rsidRDefault="00CD39E2" w:rsidP="00180ED0">
            <w:pPr>
              <w:numPr>
                <w:ilvl w:val="0"/>
                <w:numId w:val="34"/>
              </w:numPr>
              <w:spacing w:before="40" w:after="4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Kur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</w:t>
            </w:r>
            <w:r w:rsidRPr="00C90E3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První pomoc</w:t>
            </w:r>
            <w:r w:rsidR="00180ED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  <w:p w14:paraId="0FE0052D" w14:textId="41E5C002" w:rsidR="00180ED0" w:rsidRDefault="004A7F27" w:rsidP="00180ED0">
            <w:pPr>
              <w:numPr>
                <w:ilvl w:val="0"/>
                <w:numId w:val="34"/>
              </w:numPr>
              <w:spacing w:before="40" w:after="4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Školení</w:t>
            </w:r>
            <w:r w:rsidR="00180ED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referentských řidičů.</w:t>
            </w:r>
          </w:p>
          <w:p w14:paraId="468F390D" w14:textId="237B9721" w:rsidR="00180ED0" w:rsidRDefault="004A7F27" w:rsidP="00180ED0">
            <w:pPr>
              <w:numPr>
                <w:ilvl w:val="0"/>
                <w:numId w:val="34"/>
              </w:numPr>
              <w:spacing w:before="40" w:after="4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Školení </w:t>
            </w:r>
            <w:r w:rsidR="00180ED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vstupního vzdělávání.</w:t>
            </w:r>
          </w:p>
          <w:p w14:paraId="2E01873C" w14:textId="679ABD7B" w:rsidR="00CD39E2" w:rsidRPr="004A7F27" w:rsidRDefault="004A7F27" w:rsidP="00180ED0">
            <w:pPr>
              <w:numPr>
                <w:ilvl w:val="0"/>
                <w:numId w:val="34"/>
              </w:numPr>
              <w:spacing w:before="40" w:after="4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 xml:space="preserve">Školení </w:t>
            </w:r>
            <w:r w:rsidR="00180ED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základů práce se spisovou službou.</w:t>
            </w:r>
            <w:r w:rsidR="00CD39E2" w:rsidRPr="004A7F2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0BADE689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44" w:type="dxa"/>
            <w:shd w:val="clear" w:color="auto" w:fill="auto"/>
          </w:tcPr>
          <w:p w14:paraId="2971D22A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D39E2" w:rsidRPr="00C90E30" w14:paraId="6640C354" w14:textId="77777777" w:rsidTr="00180ED0">
        <w:trPr>
          <w:trHeight w:val="264"/>
        </w:trPr>
        <w:tc>
          <w:tcPr>
            <w:tcW w:w="1838" w:type="dxa"/>
            <w:vMerge/>
          </w:tcPr>
          <w:p w14:paraId="7829996C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1" w:type="dxa"/>
            <w:shd w:val="clear" w:color="000000" w:fill="FFFFFF"/>
          </w:tcPr>
          <w:p w14:paraId="6EEFC748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Modul musí umožnit vedení evidence nutných školení a kurzů zaměstnanců v souladu s platnou legislativou.</w:t>
            </w:r>
          </w:p>
        </w:tc>
        <w:tc>
          <w:tcPr>
            <w:tcW w:w="1134" w:type="dxa"/>
            <w:shd w:val="clear" w:color="auto" w:fill="auto"/>
          </w:tcPr>
          <w:p w14:paraId="7FBD0984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44" w:type="dxa"/>
            <w:shd w:val="clear" w:color="auto" w:fill="auto"/>
          </w:tcPr>
          <w:p w14:paraId="1223109B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D39E2" w:rsidRPr="00C90E30" w14:paraId="07D89B2B" w14:textId="77777777" w:rsidTr="00180ED0">
        <w:trPr>
          <w:trHeight w:val="264"/>
        </w:trPr>
        <w:tc>
          <w:tcPr>
            <w:tcW w:w="1838" w:type="dxa"/>
            <w:vMerge/>
          </w:tcPr>
          <w:p w14:paraId="5D92501F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1" w:type="dxa"/>
            <w:shd w:val="clear" w:color="000000" w:fill="FFFFFF"/>
          </w:tcPr>
          <w:p w14:paraId="51189099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Modul musí sledovat platnosti provedených školení a kurzů.</w:t>
            </w:r>
          </w:p>
        </w:tc>
        <w:tc>
          <w:tcPr>
            <w:tcW w:w="1134" w:type="dxa"/>
            <w:shd w:val="clear" w:color="auto" w:fill="auto"/>
          </w:tcPr>
          <w:p w14:paraId="36702788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44" w:type="dxa"/>
            <w:shd w:val="clear" w:color="auto" w:fill="auto"/>
          </w:tcPr>
          <w:p w14:paraId="07A9601B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D39E2" w:rsidRPr="00C90E30" w14:paraId="7489879A" w14:textId="77777777" w:rsidTr="00180ED0">
        <w:trPr>
          <w:trHeight w:val="264"/>
        </w:trPr>
        <w:tc>
          <w:tcPr>
            <w:tcW w:w="1838" w:type="dxa"/>
            <w:vMerge/>
          </w:tcPr>
          <w:p w14:paraId="1BC56C4F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1" w:type="dxa"/>
            <w:shd w:val="clear" w:color="000000" w:fill="FFFFFF"/>
          </w:tcPr>
          <w:p w14:paraId="7FD8C233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Modul musí disponovat nástrojem pro provádění e-learningových školení a kurzů.</w:t>
            </w:r>
          </w:p>
        </w:tc>
        <w:tc>
          <w:tcPr>
            <w:tcW w:w="1134" w:type="dxa"/>
            <w:shd w:val="clear" w:color="auto" w:fill="auto"/>
          </w:tcPr>
          <w:p w14:paraId="399F24E0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44" w:type="dxa"/>
            <w:shd w:val="clear" w:color="auto" w:fill="auto"/>
          </w:tcPr>
          <w:p w14:paraId="29567314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D39E2" w:rsidRPr="00C90E30" w14:paraId="085FDBCD" w14:textId="77777777" w:rsidTr="00180ED0">
        <w:trPr>
          <w:trHeight w:val="264"/>
        </w:trPr>
        <w:tc>
          <w:tcPr>
            <w:tcW w:w="1838" w:type="dxa"/>
            <w:vMerge/>
          </w:tcPr>
          <w:p w14:paraId="5B2407C5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1" w:type="dxa"/>
            <w:shd w:val="clear" w:color="000000" w:fill="FFFFFF"/>
          </w:tcPr>
          <w:p w14:paraId="104AEEE8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Modul musí disponovat nástrojem pro zakončení e-learningových školení a kurzů formou testu. Nástroj musí umožnit automatické vyhodnocení testu.</w:t>
            </w:r>
          </w:p>
        </w:tc>
        <w:tc>
          <w:tcPr>
            <w:tcW w:w="1134" w:type="dxa"/>
            <w:shd w:val="clear" w:color="auto" w:fill="auto"/>
          </w:tcPr>
          <w:p w14:paraId="25BBE1B2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44" w:type="dxa"/>
            <w:shd w:val="clear" w:color="auto" w:fill="auto"/>
          </w:tcPr>
          <w:p w14:paraId="33CE31F9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D39E2" w:rsidRPr="00C90E30" w14:paraId="2EDDCBB4" w14:textId="77777777" w:rsidTr="00180ED0">
        <w:trPr>
          <w:trHeight w:val="264"/>
        </w:trPr>
        <w:tc>
          <w:tcPr>
            <w:tcW w:w="1838" w:type="dxa"/>
            <w:vMerge/>
          </w:tcPr>
          <w:p w14:paraId="607FFFBE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1" w:type="dxa"/>
            <w:shd w:val="clear" w:color="000000" w:fill="FFFFFF"/>
          </w:tcPr>
          <w:p w14:paraId="298305AD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Modul musí disponovat nástrojem pro automatické vygenerování závěrečného certifikátu ve formátu </w:t>
            </w:r>
            <w:proofErr w:type="spellStart"/>
            <w:r w:rsidRPr="00C90E3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pdf</w:t>
            </w:r>
            <w:proofErr w:type="spellEnd"/>
            <w:r w:rsidRPr="00C90E3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227D75AC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44" w:type="dxa"/>
            <w:shd w:val="clear" w:color="auto" w:fill="auto"/>
          </w:tcPr>
          <w:p w14:paraId="42180753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D39E2" w:rsidRPr="00C90E30" w14:paraId="5A4043D4" w14:textId="77777777" w:rsidTr="00180ED0">
        <w:trPr>
          <w:trHeight w:val="264"/>
        </w:trPr>
        <w:tc>
          <w:tcPr>
            <w:tcW w:w="1838" w:type="dxa"/>
            <w:vMerge/>
          </w:tcPr>
          <w:p w14:paraId="0DDC75FC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1" w:type="dxa"/>
            <w:shd w:val="clear" w:color="000000" w:fill="FFFFFF"/>
          </w:tcPr>
          <w:p w14:paraId="5DA703DC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Modul musí umožnit předání a zaevidování informace o absolvovaném školení/kurzu do příslušné evidence.</w:t>
            </w:r>
          </w:p>
        </w:tc>
        <w:tc>
          <w:tcPr>
            <w:tcW w:w="1134" w:type="dxa"/>
            <w:shd w:val="clear" w:color="auto" w:fill="auto"/>
          </w:tcPr>
          <w:p w14:paraId="6B4BFB6A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44" w:type="dxa"/>
            <w:shd w:val="clear" w:color="auto" w:fill="auto"/>
          </w:tcPr>
          <w:p w14:paraId="5CF9124F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D39E2" w:rsidRPr="00C90E30" w14:paraId="696A510D" w14:textId="77777777" w:rsidTr="00180ED0">
        <w:trPr>
          <w:trHeight w:val="264"/>
        </w:trPr>
        <w:tc>
          <w:tcPr>
            <w:tcW w:w="1838" w:type="dxa"/>
            <w:vMerge/>
          </w:tcPr>
          <w:p w14:paraId="6E7701C4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1" w:type="dxa"/>
            <w:shd w:val="clear" w:color="000000" w:fill="FFFFFF"/>
          </w:tcPr>
          <w:p w14:paraId="668BAFAA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Modul musí disponovat nástrojem pro tvorbu vlastních kurzů, školení a testů.</w:t>
            </w:r>
          </w:p>
        </w:tc>
        <w:tc>
          <w:tcPr>
            <w:tcW w:w="1134" w:type="dxa"/>
            <w:shd w:val="clear" w:color="auto" w:fill="auto"/>
          </w:tcPr>
          <w:p w14:paraId="17DF0984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44" w:type="dxa"/>
            <w:shd w:val="clear" w:color="auto" w:fill="auto"/>
          </w:tcPr>
          <w:p w14:paraId="627CD0FC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D39E2" w:rsidRPr="00C90E30" w14:paraId="3C96E998" w14:textId="77777777" w:rsidTr="00180ED0">
        <w:trPr>
          <w:trHeight w:val="264"/>
        </w:trPr>
        <w:tc>
          <w:tcPr>
            <w:tcW w:w="1838" w:type="dxa"/>
            <w:vMerge/>
          </w:tcPr>
          <w:p w14:paraId="76C59102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1" w:type="dxa"/>
            <w:shd w:val="clear" w:color="000000" w:fill="FFFFFF"/>
          </w:tcPr>
          <w:p w14:paraId="1458EED8" w14:textId="0F60FDDC" w:rsidR="00CD39E2" w:rsidRPr="00C90E30" w:rsidRDefault="008B77B6" w:rsidP="00180ED0">
            <w:pPr>
              <w:spacing w:before="40" w:after="4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Modul</w:t>
            </w:r>
            <w:r w:rsidR="00CD39E2" w:rsidRPr="00C90E3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musí</w:t>
            </w:r>
            <w:r w:rsidR="00CD39E2" w:rsidRPr="00C90E3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zasílat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notifikace </w:t>
            </w:r>
            <w:r w:rsidR="00CD39E2" w:rsidRPr="00C90E3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uživateli, který je předmětem události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, ale</w:t>
            </w:r>
            <w:r w:rsidR="00CD39E2" w:rsidRPr="00C90E3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i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jeho </w:t>
            </w:r>
            <w:r w:rsidR="00CD39E2" w:rsidRPr="00C90E3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nadřízenému (tedy jinému uživateli, který má specifickou roli ve vztahu k uživateli, který je předmětem události)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  <w:p w14:paraId="32CF8459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Jednotlivé notifikace je možné dle nastavení časového intervalu seskupovat. Tedy zajistit, aby v případě možnosti výskytu většího množství událostí, které mají na sebe navázanou notifikaci, v krátkém časovém úseku přišel uživateli pouze jeden e-mail shrnující všechny tyto události (například v případě přiřazení 10 vzdělávacích objektů, aby přišel 1 mail o 10 přiřazeních místo 10 mailů o 1 přiřazení).</w:t>
            </w:r>
          </w:p>
        </w:tc>
        <w:tc>
          <w:tcPr>
            <w:tcW w:w="1134" w:type="dxa"/>
            <w:shd w:val="clear" w:color="auto" w:fill="auto"/>
          </w:tcPr>
          <w:p w14:paraId="5E1526CB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44" w:type="dxa"/>
            <w:shd w:val="clear" w:color="auto" w:fill="auto"/>
          </w:tcPr>
          <w:p w14:paraId="6C7E1921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D39E2" w:rsidRPr="00C90E30" w14:paraId="68DF0BE9" w14:textId="77777777" w:rsidTr="00180ED0">
        <w:trPr>
          <w:trHeight w:val="264"/>
        </w:trPr>
        <w:tc>
          <w:tcPr>
            <w:tcW w:w="1838" w:type="dxa"/>
            <w:vMerge/>
          </w:tcPr>
          <w:p w14:paraId="2BDB0F06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1" w:type="dxa"/>
            <w:shd w:val="clear" w:color="000000" w:fill="FFFFFF"/>
          </w:tcPr>
          <w:p w14:paraId="0DDC12F4" w14:textId="7C178D37" w:rsidR="00CD39E2" w:rsidRPr="00C90E30" w:rsidRDefault="008B77B6" w:rsidP="00180ED0">
            <w:pPr>
              <w:spacing w:before="40" w:after="4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Modul</w:t>
            </w:r>
            <w:r w:rsidR="00CD39E2" w:rsidRPr="00C90E3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umožňuje vytvářet bloky jednotlivých vzdělávacích objektů (složené z libovolného množství například kurzů, testů, prezenčních školení, dokumentů, videí…). Bloky mohou obsahovat i další podřízené bloky. S blokem je možné pracovat jako se samostatným objektem. Je tak například možné uživateli či skupině uživatelů přiřadit přístup k celému bloku, namísto nutnosti specificky přiřazovat přístup k jednotlivým </w:t>
            </w:r>
            <w:r w:rsidRPr="00C90E3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vzdělávacím objektům</w:t>
            </w:r>
            <w:r w:rsidR="00CD39E2" w:rsidRPr="00C90E3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, které tento blok tvoří.</w:t>
            </w:r>
          </w:p>
        </w:tc>
        <w:tc>
          <w:tcPr>
            <w:tcW w:w="1134" w:type="dxa"/>
            <w:shd w:val="clear" w:color="auto" w:fill="auto"/>
          </w:tcPr>
          <w:p w14:paraId="4ECFCFD7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44" w:type="dxa"/>
            <w:shd w:val="clear" w:color="auto" w:fill="auto"/>
          </w:tcPr>
          <w:p w14:paraId="15654399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D39E2" w:rsidRPr="00C90E30" w14:paraId="0CFFE11A" w14:textId="77777777" w:rsidTr="00180ED0">
        <w:trPr>
          <w:trHeight w:val="264"/>
        </w:trPr>
        <w:tc>
          <w:tcPr>
            <w:tcW w:w="1838" w:type="dxa"/>
            <w:vMerge w:val="restart"/>
          </w:tcPr>
          <w:p w14:paraId="4FD8E6D9" w14:textId="6695C16A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1" w:type="dxa"/>
            <w:shd w:val="clear" w:color="000000" w:fill="FFFFFF"/>
          </w:tcPr>
          <w:p w14:paraId="4F1D00AD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Modul disponuje algoritmy, které podle detailně připraveného plánu zasílají pracovníkům testovací emaily nebo email s průvodkou testu. Modul výsledky testování zaměstnanců vyhodnocuje.</w:t>
            </w:r>
          </w:p>
        </w:tc>
        <w:tc>
          <w:tcPr>
            <w:tcW w:w="1134" w:type="dxa"/>
            <w:shd w:val="clear" w:color="auto" w:fill="auto"/>
          </w:tcPr>
          <w:p w14:paraId="26AFD1A1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44" w:type="dxa"/>
            <w:shd w:val="clear" w:color="auto" w:fill="auto"/>
          </w:tcPr>
          <w:p w14:paraId="4209CCBA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D39E2" w:rsidRPr="00C90E30" w14:paraId="1B9C689E" w14:textId="77777777" w:rsidTr="00180ED0">
        <w:trPr>
          <w:trHeight w:val="264"/>
        </w:trPr>
        <w:tc>
          <w:tcPr>
            <w:tcW w:w="1838" w:type="dxa"/>
            <w:vMerge/>
          </w:tcPr>
          <w:p w14:paraId="4F6B5AA4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1" w:type="dxa"/>
            <w:shd w:val="clear" w:color="000000" w:fill="FFFFFF"/>
          </w:tcPr>
          <w:p w14:paraId="64812842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 případě, že modul vyhodnotí, že zaměstnanec udělal bezpečnostní chybu, zařadí jej do </w:t>
            </w:r>
            <w:proofErr w:type="spellStart"/>
            <w:r w:rsidRPr="00C90E3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elearningového</w:t>
            </w:r>
            <w:proofErr w:type="spellEnd"/>
            <w:r w:rsidRPr="00C90E3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kursu.</w:t>
            </w:r>
          </w:p>
        </w:tc>
        <w:tc>
          <w:tcPr>
            <w:tcW w:w="1134" w:type="dxa"/>
            <w:shd w:val="clear" w:color="auto" w:fill="auto"/>
          </w:tcPr>
          <w:p w14:paraId="49F24E48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44" w:type="dxa"/>
            <w:shd w:val="clear" w:color="auto" w:fill="auto"/>
          </w:tcPr>
          <w:p w14:paraId="6FB205FB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D39E2" w:rsidRPr="00C90E30" w14:paraId="3F086999" w14:textId="77777777" w:rsidTr="00180ED0">
        <w:trPr>
          <w:trHeight w:val="264"/>
        </w:trPr>
        <w:tc>
          <w:tcPr>
            <w:tcW w:w="1838" w:type="dxa"/>
            <w:vMerge/>
          </w:tcPr>
          <w:p w14:paraId="5A6647BE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1" w:type="dxa"/>
            <w:shd w:val="clear" w:color="000000" w:fill="FFFFFF"/>
          </w:tcPr>
          <w:p w14:paraId="20DB35C4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Modul obsahuje statistiky testování, bezpečnostních incidentů a bezpečnostní rekvalifikace. Součástí jsou reportovací sestavy v BI. </w:t>
            </w:r>
          </w:p>
        </w:tc>
        <w:tc>
          <w:tcPr>
            <w:tcW w:w="1134" w:type="dxa"/>
            <w:shd w:val="clear" w:color="auto" w:fill="auto"/>
          </w:tcPr>
          <w:p w14:paraId="14AA6FB4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44" w:type="dxa"/>
            <w:shd w:val="clear" w:color="auto" w:fill="auto"/>
          </w:tcPr>
          <w:p w14:paraId="698C1B83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D39E2" w:rsidRPr="00C90E30" w14:paraId="79A25DEB" w14:textId="77777777" w:rsidTr="00180ED0">
        <w:trPr>
          <w:trHeight w:val="528"/>
        </w:trPr>
        <w:tc>
          <w:tcPr>
            <w:tcW w:w="1838" w:type="dxa"/>
            <w:vMerge w:val="restart"/>
            <w:shd w:val="clear" w:color="auto" w:fill="auto"/>
            <w:hideMark/>
          </w:tcPr>
          <w:p w14:paraId="40C7F9D5" w14:textId="046A04BC" w:rsidR="00CD39E2" w:rsidRPr="00C90E30" w:rsidRDefault="008B77B6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Modul kontaktů</w:t>
            </w:r>
          </w:p>
        </w:tc>
        <w:tc>
          <w:tcPr>
            <w:tcW w:w="7371" w:type="dxa"/>
            <w:shd w:val="clear" w:color="auto" w:fill="auto"/>
            <w:hideMark/>
          </w:tcPr>
          <w:p w14:paraId="52C845C2" w14:textId="69525195" w:rsidR="00CD39E2" w:rsidRPr="00C90E30" w:rsidRDefault="008B77B6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Modul</w:t>
            </w:r>
            <w:r w:rsidR="00CD39E2"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pro vyhledání a zobrazení interních a vybraných externích kontaktů. Modul obsahuje skupiny kontaktů pro jednotlivé bezpečnostní a krizové situace.</w:t>
            </w:r>
          </w:p>
        </w:tc>
        <w:tc>
          <w:tcPr>
            <w:tcW w:w="1134" w:type="dxa"/>
            <w:shd w:val="clear" w:color="auto" w:fill="auto"/>
            <w:hideMark/>
          </w:tcPr>
          <w:p w14:paraId="6828F419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44" w:type="dxa"/>
            <w:shd w:val="clear" w:color="auto" w:fill="auto"/>
            <w:hideMark/>
          </w:tcPr>
          <w:p w14:paraId="06294E02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D39E2" w:rsidRPr="00C90E30" w14:paraId="1FBD2EB7" w14:textId="77777777" w:rsidTr="00180ED0">
        <w:trPr>
          <w:trHeight w:val="1584"/>
        </w:trPr>
        <w:tc>
          <w:tcPr>
            <w:tcW w:w="1838" w:type="dxa"/>
            <w:vMerge/>
            <w:hideMark/>
          </w:tcPr>
          <w:p w14:paraId="64F9ED3D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14:paraId="45E30487" w14:textId="77777777" w:rsidR="008B77B6" w:rsidRDefault="008B77B6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Modul obsahuje t</w:t>
            </w:r>
            <w:r w:rsidR="00CD39E2"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elefonní seznam pracovníků úřadu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, který</w:t>
            </w:r>
            <w:r w:rsidR="00CD39E2"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musí umožnit:</w:t>
            </w:r>
          </w:p>
          <w:p w14:paraId="33FE00B4" w14:textId="1C5886B6" w:rsidR="008B77B6" w:rsidRPr="008B77B6" w:rsidRDefault="00CD39E2" w:rsidP="00180ED0">
            <w:pPr>
              <w:pStyle w:val="Odstavecseseznamem"/>
              <w:numPr>
                <w:ilvl w:val="0"/>
                <w:numId w:val="41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77B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Evidenci interních kontaktů</w:t>
            </w:r>
            <w:r w:rsidR="008B77B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  <w:p w14:paraId="2A4B8A18" w14:textId="0DB0F120" w:rsidR="008B77B6" w:rsidRPr="008B77B6" w:rsidRDefault="00CD39E2" w:rsidP="00180ED0">
            <w:pPr>
              <w:pStyle w:val="Odstavecseseznamem"/>
              <w:numPr>
                <w:ilvl w:val="0"/>
                <w:numId w:val="41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77B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Synchronizaci kontaktů </w:t>
            </w:r>
            <w:r w:rsidR="008B77B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z IDM </w:t>
            </w:r>
            <w:r w:rsidRPr="008B77B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 následnou uživatelskou editací obsahu</w:t>
            </w:r>
            <w:r w:rsidR="008B77B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  <w:p w14:paraId="30BC0389" w14:textId="020D95DB" w:rsidR="008B77B6" w:rsidRPr="008B77B6" w:rsidRDefault="00CD39E2" w:rsidP="00180ED0">
            <w:pPr>
              <w:pStyle w:val="Odstavecseseznamem"/>
              <w:numPr>
                <w:ilvl w:val="0"/>
                <w:numId w:val="41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77B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Fulltextové vyhledávání</w:t>
            </w:r>
            <w:r w:rsidR="008B77B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  <w:p w14:paraId="295DB9EE" w14:textId="5E3A9C4B" w:rsidR="008B77B6" w:rsidRPr="008B77B6" w:rsidRDefault="00CD39E2" w:rsidP="00180ED0">
            <w:pPr>
              <w:pStyle w:val="Odstavecseseznamem"/>
              <w:numPr>
                <w:ilvl w:val="0"/>
                <w:numId w:val="41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77B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Členění do složek (struktura složek musí reflektovat organizační strukturu úřadu)</w:t>
            </w:r>
            <w:r w:rsidR="008B77B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  <w:p w14:paraId="630F3A83" w14:textId="098AC9C2" w:rsidR="00CD39E2" w:rsidRPr="008B77B6" w:rsidRDefault="00CD39E2" w:rsidP="00180ED0">
            <w:pPr>
              <w:pStyle w:val="Odstavecseseznamem"/>
              <w:numPr>
                <w:ilvl w:val="0"/>
                <w:numId w:val="41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77B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Oprávnění na úroveň složek nebo jednotlivých záznamů</w:t>
            </w:r>
            <w:r w:rsidR="008B77B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134" w:type="dxa"/>
            <w:shd w:val="clear" w:color="auto" w:fill="auto"/>
            <w:hideMark/>
          </w:tcPr>
          <w:p w14:paraId="5A44AF5F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44" w:type="dxa"/>
            <w:shd w:val="clear" w:color="auto" w:fill="auto"/>
            <w:hideMark/>
          </w:tcPr>
          <w:p w14:paraId="1808AC0D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D39E2" w:rsidRPr="00C90E30" w14:paraId="707F7D0E" w14:textId="77777777" w:rsidTr="00180ED0">
        <w:trPr>
          <w:trHeight w:val="3099"/>
        </w:trPr>
        <w:tc>
          <w:tcPr>
            <w:tcW w:w="1838" w:type="dxa"/>
            <w:vMerge/>
            <w:hideMark/>
          </w:tcPr>
          <w:p w14:paraId="716389E2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14:paraId="4109CB91" w14:textId="64F2128D" w:rsidR="008B77B6" w:rsidRDefault="008B77B6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Modul obsahuje s</w:t>
            </w: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eznam externích kontaktů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, který umožňuje evidovat </w:t>
            </w: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informace o dodavatelích, partnerech a jiných subjektech.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CD39E2"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Seznam externích kontaktů musí na základě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synchronizace s IDM</w:t>
            </w:r>
            <w:r w:rsidR="00CD39E2"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umožnit:</w:t>
            </w:r>
          </w:p>
          <w:p w14:paraId="5C875C25" w14:textId="35BE95C6" w:rsidR="008B77B6" w:rsidRPr="008B77B6" w:rsidRDefault="00CD39E2" w:rsidP="00180ED0">
            <w:pPr>
              <w:pStyle w:val="Odstavecseseznamem"/>
              <w:numPr>
                <w:ilvl w:val="0"/>
                <w:numId w:val="42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77B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Evidenci kontaktů a základních informací o kontaktu (jméno, název, adresa, email apod.) vč. uživatelsky definovaných metadat</w:t>
            </w:r>
            <w:r w:rsidR="008B77B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  <w:p w14:paraId="18B733EB" w14:textId="1883FC0D" w:rsidR="008B77B6" w:rsidRPr="008B77B6" w:rsidRDefault="00CD39E2" w:rsidP="00180ED0">
            <w:pPr>
              <w:pStyle w:val="Odstavecseseznamem"/>
              <w:numPr>
                <w:ilvl w:val="0"/>
                <w:numId w:val="42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77B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Fulltextové vyhledávání</w:t>
            </w:r>
            <w:r w:rsidR="008B77B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  <w:p w14:paraId="4A795F03" w14:textId="17ACF454" w:rsidR="008B77B6" w:rsidRPr="008B77B6" w:rsidRDefault="008B77B6" w:rsidP="00180ED0">
            <w:pPr>
              <w:pStyle w:val="Odstavecseseznamem"/>
              <w:numPr>
                <w:ilvl w:val="0"/>
                <w:numId w:val="42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Řízení o</w:t>
            </w:r>
            <w:r w:rsidR="00CD39E2" w:rsidRPr="008B77B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právnění přístupu až na úroveň jednotlivých kontaktů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  <w:p w14:paraId="013F1651" w14:textId="6125F183" w:rsidR="008B77B6" w:rsidRPr="008B77B6" w:rsidRDefault="00CD39E2" w:rsidP="00180ED0">
            <w:pPr>
              <w:pStyle w:val="Odstavecseseznamem"/>
              <w:numPr>
                <w:ilvl w:val="0"/>
                <w:numId w:val="42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77B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Vytváření souvislostí mezi kontakty</w:t>
            </w:r>
            <w:r w:rsidR="008B77B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  <w:p w14:paraId="2F308565" w14:textId="07AF14DF" w:rsidR="008B77B6" w:rsidRPr="008B77B6" w:rsidRDefault="00CD39E2" w:rsidP="00180ED0">
            <w:pPr>
              <w:pStyle w:val="Odstavecseseznamem"/>
              <w:numPr>
                <w:ilvl w:val="0"/>
                <w:numId w:val="42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77B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Vizualizaci souvislostí mezi kontakty</w:t>
            </w:r>
            <w:r w:rsidR="008B77B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  <w:p w14:paraId="0B5CA375" w14:textId="62C0602A" w:rsidR="008B77B6" w:rsidRPr="008B77B6" w:rsidRDefault="00CD39E2" w:rsidP="00180ED0">
            <w:pPr>
              <w:pStyle w:val="Odstavecseseznamem"/>
              <w:numPr>
                <w:ilvl w:val="0"/>
                <w:numId w:val="42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77B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Vazbu kontaktu na projekty (investor, objednatel, dodavatel)</w:t>
            </w:r>
            <w:r w:rsidR="008B77B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  <w:p w14:paraId="55BBA2AD" w14:textId="33AA19C2" w:rsidR="008B77B6" w:rsidRPr="008B77B6" w:rsidRDefault="00CD39E2" w:rsidP="00180ED0">
            <w:pPr>
              <w:pStyle w:val="Odstavecseseznamem"/>
              <w:numPr>
                <w:ilvl w:val="0"/>
                <w:numId w:val="42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77B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Plánování aktivit s</w:t>
            </w:r>
            <w:r w:rsidR="008B77B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Pr="008B77B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kontakty</w:t>
            </w:r>
            <w:r w:rsidR="008B77B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  <w:p w14:paraId="68BAA7CB" w14:textId="1FAAED63" w:rsidR="008B77B6" w:rsidRPr="008B77B6" w:rsidRDefault="00CD39E2" w:rsidP="00180ED0">
            <w:pPr>
              <w:pStyle w:val="Odstavecseseznamem"/>
              <w:numPr>
                <w:ilvl w:val="0"/>
                <w:numId w:val="42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77B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Vložení informace o splnění aktivity s kontaktem (telefon, vyřízení požadavku apod.)</w:t>
            </w:r>
            <w:r w:rsidR="008B77B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  <w:p w14:paraId="7FE2BB26" w14:textId="7B61B47F" w:rsidR="008B77B6" w:rsidRPr="008B77B6" w:rsidRDefault="00CD39E2" w:rsidP="00180ED0">
            <w:pPr>
              <w:pStyle w:val="Odstavecseseznamem"/>
              <w:numPr>
                <w:ilvl w:val="0"/>
                <w:numId w:val="42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77B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Uživatelsky volitelné členění kontaktů do složek</w:t>
            </w:r>
            <w:r w:rsidR="008B77B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  <w:p w14:paraId="12AD942C" w14:textId="12B9D2EB" w:rsidR="00CD39E2" w:rsidRPr="008B77B6" w:rsidRDefault="00CD39E2" w:rsidP="00180ED0">
            <w:pPr>
              <w:pStyle w:val="Odstavecseseznamem"/>
              <w:numPr>
                <w:ilvl w:val="0"/>
                <w:numId w:val="42"/>
              </w:num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77B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Řízení oprávnění přístupu po složkách</w:t>
            </w:r>
            <w:r w:rsidR="008B77B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134" w:type="dxa"/>
            <w:shd w:val="clear" w:color="auto" w:fill="auto"/>
            <w:hideMark/>
          </w:tcPr>
          <w:p w14:paraId="281A1335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44" w:type="dxa"/>
            <w:shd w:val="clear" w:color="auto" w:fill="auto"/>
            <w:hideMark/>
          </w:tcPr>
          <w:p w14:paraId="0B5FAD14" w14:textId="77777777" w:rsidR="00CD39E2" w:rsidRPr="00C90E30" w:rsidRDefault="00CD39E2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A7F27" w:rsidRPr="00C90E30" w14:paraId="7F8142A5" w14:textId="77777777" w:rsidTr="00180ED0">
        <w:trPr>
          <w:trHeight w:val="660"/>
        </w:trPr>
        <w:tc>
          <w:tcPr>
            <w:tcW w:w="1838" w:type="dxa"/>
            <w:vMerge w:val="restart"/>
            <w:shd w:val="clear" w:color="000000" w:fill="FFFFFF"/>
            <w:hideMark/>
          </w:tcPr>
          <w:p w14:paraId="65ED630B" w14:textId="3877ED72" w:rsidR="004A7F27" w:rsidRPr="00C90E30" w:rsidRDefault="004A7F27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Obecně pro všechny výše </w:t>
            </w:r>
            <w:r w:rsidR="003975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zajišťované oblasti</w:t>
            </w:r>
          </w:p>
        </w:tc>
        <w:tc>
          <w:tcPr>
            <w:tcW w:w="7371" w:type="dxa"/>
            <w:shd w:val="clear" w:color="000000" w:fill="FFFFFF"/>
            <w:hideMark/>
          </w:tcPr>
          <w:p w14:paraId="5EFD78A2" w14:textId="7245E035" w:rsidR="004A7F27" w:rsidRPr="00C90E30" w:rsidRDefault="0039752E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Licence bude trvalá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perpetual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).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D09BE50" w14:textId="77777777" w:rsidR="004A7F27" w:rsidRPr="00C90E30" w:rsidRDefault="004A7F27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44" w:type="dxa"/>
            <w:shd w:val="clear" w:color="000000" w:fill="FFFFFF"/>
            <w:hideMark/>
          </w:tcPr>
          <w:p w14:paraId="39D6C646" w14:textId="77777777" w:rsidR="004A7F27" w:rsidRPr="00C90E30" w:rsidRDefault="004A7F27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90E3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9752E" w:rsidRPr="00C90E30" w14:paraId="4EFB9041" w14:textId="77777777" w:rsidTr="00180ED0">
        <w:trPr>
          <w:trHeight w:val="660"/>
        </w:trPr>
        <w:tc>
          <w:tcPr>
            <w:tcW w:w="1838" w:type="dxa"/>
            <w:vMerge/>
            <w:shd w:val="clear" w:color="000000" w:fill="FFFFFF"/>
          </w:tcPr>
          <w:p w14:paraId="68545181" w14:textId="77777777" w:rsidR="0039752E" w:rsidRDefault="0039752E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1" w:type="dxa"/>
            <w:shd w:val="clear" w:color="000000" w:fill="FFFFFF"/>
          </w:tcPr>
          <w:p w14:paraId="05C79F74" w14:textId="57B34916" w:rsidR="0039752E" w:rsidRDefault="0039752E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Podpora min. 24 měsíců spočívající v nároku na nové a opravné verze.</w:t>
            </w:r>
          </w:p>
        </w:tc>
        <w:tc>
          <w:tcPr>
            <w:tcW w:w="1134" w:type="dxa"/>
            <w:shd w:val="clear" w:color="000000" w:fill="FFFFFF"/>
          </w:tcPr>
          <w:p w14:paraId="563CD398" w14:textId="77777777" w:rsidR="0039752E" w:rsidRPr="00C90E30" w:rsidRDefault="0039752E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44" w:type="dxa"/>
            <w:shd w:val="clear" w:color="000000" w:fill="FFFFFF"/>
          </w:tcPr>
          <w:p w14:paraId="768E5FBB" w14:textId="77777777" w:rsidR="0039752E" w:rsidRPr="00C90E30" w:rsidRDefault="0039752E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A7F27" w:rsidRPr="00C90E30" w14:paraId="31396783" w14:textId="77777777" w:rsidTr="00180ED0">
        <w:trPr>
          <w:trHeight w:val="660"/>
        </w:trPr>
        <w:tc>
          <w:tcPr>
            <w:tcW w:w="1838" w:type="dxa"/>
            <w:vMerge/>
            <w:shd w:val="clear" w:color="000000" w:fill="FFFFFF"/>
          </w:tcPr>
          <w:p w14:paraId="644FFE25" w14:textId="77777777" w:rsidR="004A7F27" w:rsidRDefault="004A7F27" w:rsidP="00180ED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71" w:type="dxa"/>
            <w:shd w:val="clear" w:color="000000" w:fill="FFFFFF"/>
          </w:tcPr>
          <w:p w14:paraId="6BD5BE4F" w14:textId="66A38900" w:rsidR="004A7F27" w:rsidRPr="00C90E30" w:rsidRDefault="004A7F27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Názvy modulů jsou orientační a nezávazné. Požadované funkcionality se mohou prolínat v nabízeném řešení a nemusí být takto striktně rozděleny. Všechny uvedené funkcionality však musí být součástí nabízeného řešení. </w:t>
            </w:r>
          </w:p>
        </w:tc>
        <w:tc>
          <w:tcPr>
            <w:tcW w:w="1134" w:type="dxa"/>
            <w:shd w:val="clear" w:color="000000" w:fill="FFFFFF"/>
          </w:tcPr>
          <w:p w14:paraId="01F2D9FC" w14:textId="77777777" w:rsidR="004A7F27" w:rsidRPr="00C90E30" w:rsidRDefault="004A7F27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44" w:type="dxa"/>
            <w:shd w:val="clear" w:color="000000" w:fill="FFFFFF"/>
          </w:tcPr>
          <w:p w14:paraId="5CA140A2" w14:textId="77777777" w:rsidR="004A7F27" w:rsidRPr="00C90E30" w:rsidRDefault="004A7F27" w:rsidP="00180ED0">
            <w:pPr>
              <w:spacing w:before="40" w:after="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3E4F620E" w14:textId="77777777" w:rsidR="00400C32" w:rsidRDefault="00400C32">
      <w:pPr>
        <w:spacing w:after="160" w:line="259" w:lineRule="auto"/>
      </w:pPr>
    </w:p>
    <w:sectPr w:rsidR="00400C32" w:rsidSect="0086031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19A84" w14:textId="77777777" w:rsidR="00B55901" w:rsidRDefault="00B55901" w:rsidP="00FF2308">
      <w:pPr>
        <w:spacing w:after="0"/>
      </w:pPr>
      <w:r>
        <w:separator/>
      </w:r>
    </w:p>
  </w:endnote>
  <w:endnote w:type="continuationSeparator" w:id="0">
    <w:p w14:paraId="649071AA" w14:textId="77777777" w:rsidR="00B55901" w:rsidRDefault="00B55901" w:rsidP="00FF23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2C755" w14:textId="77777777" w:rsidR="00B55901" w:rsidRDefault="00B55901" w:rsidP="00FF2308">
      <w:pPr>
        <w:spacing w:after="0"/>
      </w:pPr>
      <w:r>
        <w:separator/>
      </w:r>
    </w:p>
  </w:footnote>
  <w:footnote w:type="continuationSeparator" w:id="0">
    <w:p w14:paraId="4D406913" w14:textId="77777777" w:rsidR="00B55901" w:rsidRDefault="00B55901" w:rsidP="00FF23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00"/>
      <w:gridCol w:w="2376"/>
      <w:gridCol w:w="1984"/>
    </w:tblGrid>
    <w:tr w:rsidR="00F56588" w14:paraId="02805E31" w14:textId="77777777" w:rsidTr="000C24A9">
      <w:tc>
        <w:tcPr>
          <w:tcW w:w="4800" w:type="dxa"/>
          <w:shd w:val="clear" w:color="auto" w:fill="auto"/>
        </w:tcPr>
        <w:p w14:paraId="48B84F6C" w14:textId="091A9C22" w:rsidR="00F56588" w:rsidRDefault="00F56588" w:rsidP="000C24A9">
          <w:pPr>
            <w:pStyle w:val="Zhlav"/>
          </w:pPr>
          <w:r>
            <w:rPr>
              <w:noProof/>
            </w:rPr>
            <w:drawing>
              <wp:inline distT="0" distB="0" distL="0" distR="0" wp14:anchorId="5CE48B88" wp14:editId="46C9CFAD">
                <wp:extent cx="2910840" cy="502920"/>
                <wp:effectExtent l="0" t="0" r="0" b="0"/>
                <wp:docPr id="1648261346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10840" cy="5029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88" w:type="dxa"/>
          <w:shd w:val="clear" w:color="auto" w:fill="auto"/>
        </w:tcPr>
        <w:p w14:paraId="61CBC357" w14:textId="02D4B6CD" w:rsidR="00F56588" w:rsidRDefault="00F56588" w:rsidP="000C24A9">
          <w:pPr>
            <w:pStyle w:val="Zhlav"/>
          </w:pPr>
          <w:r>
            <w:rPr>
              <w:noProof/>
            </w:rPr>
            <w:drawing>
              <wp:inline distT="0" distB="0" distL="0" distR="0" wp14:anchorId="35759411" wp14:editId="7ABE0F7D">
                <wp:extent cx="1371600" cy="384175"/>
                <wp:effectExtent l="0" t="0" r="0" b="0"/>
                <wp:docPr id="5986003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3841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shd w:val="clear" w:color="auto" w:fill="auto"/>
        </w:tcPr>
        <w:p w14:paraId="6111CA07" w14:textId="44592172" w:rsidR="00F56588" w:rsidRPr="009F1401" w:rsidRDefault="00F56588" w:rsidP="009F1401">
          <w:pPr>
            <w:pStyle w:val="Zhlav"/>
            <w:rPr>
              <w:sz w:val="18"/>
              <w:szCs w:val="18"/>
            </w:rPr>
          </w:pPr>
          <w:r w:rsidRPr="009F1401">
            <w:rPr>
              <w:sz w:val="18"/>
              <w:szCs w:val="18"/>
            </w:rPr>
            <w:t xml:space="preserve">Příloha č. 9 – </w:t>
          </w:r>
          <w:r w:rsidR="00163E25">
            <w:rPr>
              <w:sz w:val="18"/>
              <w:szCs w:val="18"/>
            </w:rPr>
            <w:t>Technické parametry a specifikace</w:t>
          </w:r>
        </w:p>
      </w:tc>
    </w:tr>
  </w:tbl>
  <w:p w14:paraId="4FBE8658" w14:textId="7456BC62" w:rsidR="00FF2308" w:rsidRDefault="00FF2308" w:rsidP="00F5658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A99"/>
    <w:multiLevelType w:val="hybridMultilevel"/>
    <w:tmpl w:val="9F96B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C7177"/>
    <w:multiLevelType w:val="hybridMultilevel"/>
    <w:tmpl w:val="89086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55589"/>
    <w:multiLevelType w:val="hybridMultilevel"/>
    <w:tmpl w:val="6EB236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6367C"/>
    <w:multiLevelType w:val="hybridMultilevel"/>
    <w:tmpl w:val="D0447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97611"/>
    <w:multiLevelType w:val="hybridMultilevel"/>
    <w:tmpl w:val="6F544AB4"/>
    <w:lvl w:ilvl="0" w:tplc="4B767F9C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  <w:bCs w:val="0"/>
        <w:i w:val="0"/>
      </w:rPr>
    </w:lvl>
    <w:lvl w:ilvl="1" w:tplc="3B429C98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F10DA"/>
    <w:multiLevelType w:val="hybridMultilevel"/>
    <w:tmpl w:val="7CBCAB54"/>
    <w:lvl w:ilvl="0" w:tplc="04626A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7A08"/>
    <w:multiLevelType w:val="hybridMultilevel"/>
    <w:tmpl w:val="AA8C2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87BD3"/>
    <w:multiLevelType w:val="hybridMultilevel"/>
    <w:tmpl w:val="221CCE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2287F"/>
    <w:multiLevelType w:val="hybridMultilevel"/>
    <w:tmpl w:val="6F1AB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678E1"/>
    <w:multiLevelType w:val="hybridMultilevel"/>
    <w:tmpl w:val="33EC7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7654D"/>
    <w:multiLevelType w:val="hybridMultilevel"/>
    <w:tmpl w:val="042687E2"/>
    <w:lvl w:ilvl="0" w:tplc="4A949386">
      <w:start w:val="1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E1870"/>
    <w:multiLevelType w:val="hybridMultilevel"/>
    <w:tmpl w:val="7276A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C049F"/>
    <w:multiLevelType w:val="hybridMultilevel"/>
    <w:tmpl w:val="E0B62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C7ADC"/>
    <w:multiLevelType w:val="hybridMultilevel"/>
    <w:tmpl w:val="2DCC55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86290"/>
    <w:multiLevelType w:val="hybridMultilevel"/>
    <w:tmpl w:val="CBE2125A"/>
    <w:lvl w:ilvl="0" w:tplc="EEA6F8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155A6"/>
    <w:multiLevelType w:val="hybridMultilevel"/>
    <w:tmpl w:val="EE5E54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7494B"/>
    <w:multiLevelType w:val="hybridMultilevel"/>
    <w:tmpl w:val="2752DE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F0808"/>
    <w:multiLevelType w:val="hybridMultilevel"/>
    <w:tmpl w:val="BBB24D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875BFC"/>
    <w:multiLevelType w:val="hybridMultilevel"/>
    <w:tmpl w:val="FD368528"/>
    <w:lvl w:ilvl="0" w:tplc="4A949386">
      <w:start w:val="1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663BC"/>
    <w:multiLevelType w:val="hybridMultilevel"/>
    <w:tmpl w:val="CCE2A666"/>
    <w:lvl w:ilvl="0" w:tplc="4A949386">
      <w:start w:val="1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C2523"/>
    <w:multiLevelType w:val="hybridMultilevel"/>
    <w:tmpl w:val="F0F8E6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315D7"/>
    <w:multiLevelType w:val="hybridMultilevel"/>
    <w:tmpl w:val="CD70F1C2"/>
    <w:lvl w:ilvl="0" w:tplc="71A40978">
      <w:start w:val="1"/>
      <w:numFmt w:val="upperLetter"/>
      <w:pStyle w:val="Nadpis2"/>
      <w:lvlText w:val="%1.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74994"/>
    <w:multiLevelType w:val="hybridMultilevel"/>
    <w:tmpl w:val="D88896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219A8"/>
    <w:multiLevelType w:val="hybridMultilevel"/>
    <w:tmpl w:val="EAE28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304F3"/>
    <w:multiLevelType w:val="hybridMultilevel"/>
    <w:tmpl w:val="504CDC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C790E"/>
    <w:multiLevelType w:val="hybridMultilevel"/>
    <w:tmpl w:val="C548E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F5156B"/>
    <w:multiLevelType w:val="hybridMultilevel"/>
    <w:tmpl w:val="C900A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C541E"/>
    <w:multiLevelType w:val="hybridMultilevel"/>
    <w:tmpl w:val="AF4A4ACC"/>
    <w:lvl w:ilvl="0" w:tplc="3B6E5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E364F4"/>
    <w:multiLevelType w:val="hybridMultilevel"/>
    <w:tmpl w:val="5720C66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6A0964"/>
    <w:multiLevelType w:val="hybridMultilevel"/>
    <w:tmpl w:val="B5147862"/>
    <w:lvl w:ilvl="0" w:tplc="3496A976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686935"/>
    <w:multiLevelType w:val="hybridMultilevel"/>
    <w:tmpl w:val="E2EC04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C27C9"/>
    <w:multiLevelType w:val="hybridMultilevel"/>
    <w:tmpl w:val="23E44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CB1FBC"/>
    <w:multiLevelType w:val="hybridMultilevel"/>
    <w:tmpl w:val="758289DA"/>
    <w:lvl w:ilvl="0" w:tplc="156E7B8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56976"/>
    <w:multiLevelType w:val="hybridMultilevel"/>
    <w:tmpl w:val="61740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6354D7"/>
    <w:multiLevelType w:val="hybridMultilevel"/>
    <w:tmpl w:val="E61C665A"/>
    <w:lvl w:ilvl="0" w:tplc="4A949386">
      <w:start w:val="11"/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614E10"/>
    <w:multiLevelType w:val="hybridMultilevel"/>
    <w:tmpl w:val="003EBD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A161E0"/>
    <w:multiLevelType w:val="hybridMultilevel"/>
    <w:tmpl w:val="58C267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7C43EB"/>
    <w:multiLevelType w:val="hybridMultilevel"/>
    <w:tmpl w:val="BEF42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8E36BC"/>
    <w:multiLevelType w:val="hybridMultilevel"/>
    <w:tmpl w:val="F3BAEA8A"/>
    <w:lvl w:ilvl="0" w:tplc="040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39" w15:restartNumberingAfterBreak="0">
    <w:nsid w:val="72737989"/>
    <w:multiLevelType w:val="hybridMultilevel"/>
    <w:tmpl w:val="9CCE1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7D032E"/>
    <w:multiLevelType w:val="hybridMultilevel"/>
    <w:tmpl w:val="72FED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05233">
    <w:abstractNumId w:val="14"/>
  </w:num>
  <w:num w:numId="2" w16cid:durableId="321474825">
    <w:abstractNumId w:val="4"/>
  </w:num>
  <w:num w:numId="3" w16cid:durableId="962923063">
    <w:abstractNumId w:val="5"/>
  </w:num>
  <w:num w:numId="4" w16cid:durableId="1068459887">
    <w:abstractNumId w:val="27"/>
  </w:num>
  <w:num w:numId="5" w16cid:durableId="745808061">
    <w:abstractNumId w:val="28"/>
  </w:num>
  <w:num w:numId="6" w16cid:durableId="1799495851">
    <w:abstractNumId w:val="0"/>
  </w:num>
  <w:num w:numId="7" w16cid:durableId="1630669679">
    <w:abstractNumId w:val="21"/>
  </w:num>
  <w:num w:numId="8" w16cid:durableId="223368522">
    <w:abstractNumId w:val="20"/>
  </w:num>
  <w:num w:numId="9" w16cid:durableId="1149443826">
    <w:abstractNumId w:val="31"/>
  </w:num>
  <w:num w:numId="10" w16cid:durableId="467406718">
    <w:abstractNumId w:val="21"/>
    <w:lvlOverride w:ilvl="0">
      <w:startOverride w:val="1"/>
    </w:lvlOverride>
  </w:num>
  <w:num w:numId="11" w16cid:durableId="242567521">
    <w:abstractNumId w:val="25"/>
  </w:num>
  <w:num w:numId="12" w16cid:durableId="431440488">
    <w:abstractNumId w:val="22"/>
  </w:num>
  <w:num w:numId="13" w16cid:durableId="1175724143">
    <w:abstractNumId w:val="32"/>
  </w:num>
  <w:num w:numId="14" w16cid:durableId="355273416">
    <w:abstractNumId w:val="24"/>
  </w:num>
  <w:num w:numId="15" w16cid:durableId="1864782290">
    <w:abstractNumId w:val="8"/>
  </w:num>
  <w:num w:numId="16" w16cid:durableId="1770541805">
    <w:abstractNumId w:val="29"/>
  </w:num>
  <w:num w:numId="17" w16cid:durableId="1856309767">
    <w:abstractNumId w:val="26"/>
  </w:num>
  <w:num w:numId="18" w16cid:durableId="855462507">
    <w:abstractNumId w:val="18"/>
  </w:num>
  <w:num w:numId="19" w16cid:durableId="2105301127">
    <w:abstractNumId w:val="34"/>
  </w:num>
  <w:num w:numId="20" w16cid:durableId="1572883735">
    <w:abstractNumId w:val="10"/>
  </w:num>
  <w:num w:numId="21" w16cid:durableId="1609697865">
    <w:abstractNumId w:val="19"/>
  </w:num>
  <w:num w:numId="22" w16cid:durableId="149640690">
    <w:abstractNumId w:val="39"/>
  </w:num>
  <w:num w:numId="23" w16cid:durableId="1735735856">
    <w:abstractNumId w:val="21"/>
    <w:lvlOverride w:ilvl="0">
      <w:startOverride w:val="1"/>
    </w:lvlOverride>
  </w:num>
  <w:num w:numId="24" w16cid:durableId="1436247723">
    <w:abstractNumId w:val="21"/>
    <w:lvlOverride w:ilvl="0">
      <w:startOverride w:val="1"/>
    </w:lvlOverride>
  </w:num>
  <w:num w:numId="25" w16cid:durableId="683945055">
    <w:abstractNumId w:val="35"/>
  </w:num>
  <w:num w:numId="26" w16cid:durableId="1104494573">
    <w:abstractNumId w:val="7"/>
  </w:num>
  <w:num w:numId="27" w16cid:durableId="1109737000">
    <w:abstractNumId w:val="15"/>
  </w:num>
  <w:num w:numId="28" w16cid:durableId="530456278">
    <w:abstractNumId w:val="6"/>
  </w:num>
  <w:num w:numId="29" w16cid:durableId="181867447">
    <w:abstractNumId w:val="36"/>
  </w:num>
  <w:num w:numId="30" w16cid:durableId="208106256">
    <w:abstractNumId w:val="33"/>
  </w:num>
  <w:num w:numId="31" w16cid:durableId="652871776">
    <w:abstractNumId w:val="40"/>
  </w:num>
  <w:num w:numId="32" w16cid:durableId="2145077490">
    <w:abstractNumId w:val="13"/>
  </w:num>
  <w:num w:numId="33" w16cid:durableId="235477176">
    <w:abstractNumId w:val="2"/>
  </w:num>
  <w:num w:numId="34" w16cid:durableId="2003312349">
    <w:abstractNumId w:val="12"/>
  </w:num>
  <w:num w:numId="35" w16cid:durableId="238367214">
    <w:abstractNumId w:val="17"/>
  </w:num>
  <w:num w:numId="36" w16cid:durableId="568463651">
    <w:abstractNumId w:val="3"/>
  </w:num>
  <w:num w:numId="37" w16cid:durableId="1734962732">
    <w:abstractNumId w:val="23"/>
  </w:num>
  <w:num w:numId="38" w16cid:durableId="996884841">
    <w:abstractNumId w:val="1"/>
  </w:num>
  <w:num w:numId="39" w16cid:durableId="1977367186">
    <w:abstractNumId w:val="9"/>
  </w:num>
  <w:num w:numId="40" w16cid:durableId="436869289">
    <w:abstractNumId w:val="16"/>
  </w:num>
  <w:num w:numId="41" w16cid:durableId="2115009423">
    <w:abstractNumId w:val="37"/>
  </w:num>
  <w:num w:numId="42" w16cid:durableId="1829321419">
    <w:abstractNumId w:val="11"/>
  </w:num>
  <w:num w:numId="43" w16cid:durableId="1146699706">
    <w:abstractNumId w:val="38"/>
  </w:num>
  <w:num w:numId="44" w16cid:durableId="175665947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23"/>
    <w:rsid w:val="0002358B"/>
    <w:rsid w:val="0005244E"/>
    <w:rsid w:val="000741E9"/>
    <w:rsid w:val="000940FE"/>
    <w:rsid w:val="000B09FF"/>
    <w:rsid w:val="000C24A9"/>
    <w:rsid w:val="000D159C"/>
    <w:rsid w:val="00100683"/>
    <w:rsid w:val="00105AC1"/>
    <w:rsid w:val="0010691E"/>
    <w:rsid w:val="00113CC7"/>
    <w:rsid w:val="00124AA2"/>
    <w:rsid w:val="00133FBF"/>
    <w:rsid w:val="00150154"/>
    <w:rsid w:val="00163E25"/>
    <w:rsid w:val="00164AB5"/>
    <w:rsid w:val="00165AA1"/>
    <w:rsid w:val="001679AF"/>
    <w:rsid w:val="00174F79"/>
    <w:rsid w:val="00177EB4"/>
    <w:rsid w:val="00180ED0"/>
    <w:rsid w:val="00186723"/>
    <w:rsid w:val="001A2052"/>
    <w:rsid w:val="001C6BDF"/>
    <w:rsid w:val="001D3DBF"/>
    <w:rsid w:val="001E596C"/>
    <w:rsid w:val="001F7743"/>
    <w:rsid w:val="002017A1"/>
    <w:rsid w:val="002170E6"/>
    <w:rsid w:val="00221962"/>
    <w:rsid w:val="002250AB"/>
    <w:rsid w:val="00227230"/>
    <w:rsid w:val="00243D77"/>
    <w:rsid w:val="0024411A"/>
    <w:rsid w:val="00244579"/>
    <w:rsid w:val="0025146D"/>
    <w:rsid w:val="00252D81"/>
    <w:rsid w:val="00254DFF"/>
    <w:rsid w:val="002714AC"/>
    <w:rsid w:val="0027406A"/>
    <w:rsid w:val="0027460D"/>
    <w:rsid w:val="00292016"/>
    <w:rsid w:val="002D3527"/>
    <w:rsid w:val="002D7506"/>
    <w:rsid w:val="003120F9"/>
    <w:rsid w:val="003209BA"/>
    <w:rsid w:val="00323B85"/>
    <w:rsid w:val="00324286"/>
    <w:rsid w:val="00327254"/>
    <w:rsid w:val="003320FE"/>
    <w:rsid w:val="0033601A"/>
    <w:rsid w:val="003460E4"/>
    <w:rsid w:val="00355F76"/>
    <w:rsid w:val="00365759"/>
    <w:rsid w:val="00382342"/>
    <w:rsid w:val="0039752E"/>
    <w:rsid w:val="003B17FE"/>
    <w:rsid w:val="003D4263"/>
    <w:rsid w:val="003E74A1"/>
    <w:rsid w:val="00400C1C"/>
    <w:rsid w:val="00400C32"/>
    <w:rsid w:val="004148DE"/>
    <w:rsid w:val="00422983"/>
    <w:rsid w:val="00425F7F"/>
    <w:rsid w:val="00442C38"/>
    <w:rsid w:val="004618B9"/>
    <w:rsid w:val="00480B63"/>
    <w:rsid w:val="00486B00"/>
    <w:rsid w:val="00494134"/>
    <w:rsid w:val="004A26FD"/>
    <w:rsid w:val="004A7F27"/>
    <w:rsid w:val="004B7A65"/>
    <w:rsid w:val="004C0869"/>
    <w:rsid w:val="004D0F55"/>
    <w:rsid w:val="004D79CD"/>
    <w:rsid w:val="004F2687"/>
    <w:rsid w:val="0051651B"/>
    <w:rsid w:val="005173FA"/>
    <w:rsid w:val="0052367C"/>
    <w:rsid w:val="00534505"/>
    <w:rsid w:val="00541AB5"/>
    <w:rsid w:val="00542590"/>
    <w:rsid w:val="00544F58"/>
    <w:rsid w:val="005514F6"/>
    <w:rsid w:val="00557566"/>
    <w:rsid w:val="005637FE"/>
    <w:rsid w:val="005725E4"/>
    <w:rsid w:val="005757CF"/>
    <w:rsid w:val="00583547"/>
    <w:rsid w:val="005A1154"/>
    <w:rsid w:val="005B354A"/>
    <w:rsid w:val="005B5B4A"/>
    <w:rsid w:val="005E0A8F"/>
    <w:rsid w:val="005F5ACB"/>
    <w:rsid w:val="00614D72"/>
    <w:rsid w:val="00617DEB"/>
    <w:rsid w:val="006347DE"/>
    <w:rsid w:val="00646D02"/>
    <w:rsid w:val="006538BE"/>
    <w:rsid w:val="00654C2B"/>
    <w:rsid w:val="00663CFE"/>
    <w:rsid w:val="00665CF9"/>
    <w:rsid w:val="00666369"/>
    <w:rsid w:val="006704B1"/>
    <w:rsid w:val="0068434B"/>
    <w:rsid w:val="006A3F6C"/>
    <w:rsid w:val="006A7438"/>
    <w:rsid w:val="006D1BF5"/>
    <w:rsid w:val="006E33F2"/>
    <w:rsid w:val="006E36A6"/>
    <w:rsid w:val="007071FE"/>
    <w:rsid w:val="007239D3"/>
    <w:rsid w:val="00726E34"/>
    <w:rsid w:val="0073748F"/>
    <w:rsid w:val="00742F6B"/>
    <w:rsid w:val="007462A6"/>
    <w:rsid w:val="00747E49"/>
    <w:rsid w:val="0076426E"/>
    <w:rsid w:val="00772B57"/>
    <w:rsid w:val="00773031"/>
    <w:rsid w:val="00780DC6"/>
    <w:rsid w:val="0078106E"/>
    <w:rsid w:val="007822F7"/>
    <w:rsid w:val="0078535D"/>
    <w:rsid w:val="007910F7"/>
    <w:rsid w:val="007A4943"/>
    <w:rsid w:val="007A7223"/>
    <w:rsid w:val="007A74C0"/>
    <w:rsid w:val="007A7FC7"/>
    <w:rsid w:val="007B7047"/>
    <w:rsid w:val="007D6B9A"/>
    <w:rsid w:val="007F3E65"/>
    <w:rsid w:val="00806908"/>
    <w:rsid w:val="008133F8"/>
    <w:rsid w:val="00836E80"/>
    <w:rsid w:val="008379F0"/>
    <w:rsid w:val="00843349"/>
    <w:rsid w:val="00860316"/>
    <w:rsid w:val="00873671"/>
    <w:rsid w:val="0088277F"/>
    <w:rsid w:val="00883CB1"/>
    <w:rsid w:val="00896F3A"/>
    <w:rsid w:val="008A6F6E"/>
    <w:rsid w:val="008B77B6"/>
    <w:rsid w:val="008C7892"/>
    <w:rsid w:val="008F6165"/>
    <w:rsid w:val="008F707F"/>
    <w:rsid w:val="008F720C"/>
    <w:rsid w:val="00901400"/>
    <w:rsid w:val="00912D21"/>
    <w:rsid w:val="00921EA1"/>
    <w:rsid w:val="00933E4B"/>
    <w:rsid w:val="00941E95"/>
    <w:rsid w:val="00993ED6"/>
    <w:rsid w:val="009A1C54"/>
    <w:rsid w:val="009A415D"/>
    <w:rsid w:val="009A51C4"/>
    <w:rsid w:val="009A7DE2"/>
    <w:rsid w:val="009B12D4"/>
    <w:rsid w:val="009C2808"/>
    <w:rsid w:val="009C6190"/>
    <w:rsid w:val="009F1401"/>
    <w:rsid w:val="00A10239"/>
    <w:rsid w:val="00A66C19"/>
    <w:rsid w:val="00A773C8"/>
    <w:rsid w:val="00A97BDE"/>
    <w:rsid w:val="00AA7B62"/>
    <w:rsid w:val="00AC1B78"/>
    <w:rsid w:val="00AC29B4"/>
    <w:rsid w:val="00AC4309"/>
    <w:rsid w:val="00AC7557"/>
    <w:rsid w:val="00AD5956"/>
    <w:rsid w:val="00B13F0A"/>
    <w:rsid w:val="00B41FF5"/>
    <w:rsid w:val="00B53063"/>
    <w:rsid w:val="00B5569F"/>
    <w:rsid w:val="00B55901"/>
    <w:rsid w:val="00B61E90"/>
    <w:rsid w:val="00B766DC"/>
    <w:rsid w:val="00B829FA"/>
    <w:rsid w:val="00BD2611"/>
    <w:rsid w:val="00BD3AE5"/>
    <w:rsid w:val="00BD7A1D"/>
    <w:rsid w:val="00BE3432"/>
    <w:rsid w:val="00BF5C31"/>
    <w:rsid w:val="00C02340"/>
    <w:rsid w:val="00C070C7"/>
    <w:rsid w:val="00C16AA7"/>
    <w:rsid w:val="00C31209"/>
    <w:rsid w:val="00C62BF0"/>
    <w:rsid w:val="00C85F39"/>
    <w:rsid w:val="00C87450"/>
    <w:rsid w:val="00C90E30"/>
    <w:rsid w:val="00C92435"/>
    <w:rsid w:val="00CA508F"/>
    <w:rsid w:val="00CB579F"/>
    <w:rsid w:val="00CD3661"/>
    <w:rsid w:val="00CD39E2"/>
    <w:rsid w:val="00CF3103"/>
    <w:rsid w:val="00D2497F"/>
    <w:rsid w:val="00D463D5"/>
    <w:rsid w:val="00D52B51"/>
    <w:rsid w:val="00D5749C"/>
    <w:rsid w:val="00D82C1A"/>
    <w:rsid w:val="00D84F35"/>
    <w:rsid w:val="00DB061A"/>
    <w:rsid w:val="00DB3289"/>
    <w:rsid w:val="00DB4244"/>
    <w:rsid w:val="00DC24D2"/>
    <w:rsid w:val="00DC2E08"/>
    <w:rsid w:val="00DF20EE"/>
    <w:rsid w:val="00E066CF"/>
    <w:rsid w:val="00E20F25"/>
    <w:rsid w:val="00E23FD9"/>
    <w:rsid w:val="00E27067"/>
    <w:rsid w:val="00E345EE"/>
    <w:rsid w:val="00E46D30"/>
    <w:rsid w:val="00E66849"/>
    <w:rsid w:val="00E90390"/>
    <w:rsid w:val="00E96E16"/>
    <w:rsid w:val="00E9778A"/>
    <w:rsid w:val="00EA0E91"/>
    <w:rsid w:val="00ED658E"/>
    <w:rsid w:val="00F01AFE"/>
    <w:rsid w:val="00F22175"/>
    <w:rsid w:val="00F2350E"/>
    <w:rsid w:val="00F23C77"/>
    <w:rsid w:val="00F34F15"/>
    <w:rsid w:val="00F41892"/>
    <w:rsid w:val="00F56588"/>
    <w:rsid w:val="00F6622E"/>
    <w:rsid w:val="00F6644F"/>
    <w:rsid w:val="00F66F4F"/>
    <w:rsid w:val="00F87F88"/>
    <w:rsid w:val="00F934E4"/>
    <w:rsid w:val="00F95085"/>
    <w:rsid w:val="00F978B4"/>
    <w:rsid w:val="00FA05F2"/>
    <w:rsid w:val="00FA568A"/>
    <w:rsid w:val="00FB3CBE"/>
    <w:rsid w:val="00FF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3ACC5"/>
  <w15:chartTrackingRefBased/>
  <w15:docId w15:val="{157093D1-716F-4DF9-ACCF-8EF51EDB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0A8F"/>
    <w:pPr>
      <w:spacing w:after="12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AC29B4"/>
    <w:pPr>
      <w:keepNext/>
      <w:keepLines/>
      <w:numPr>
        <w:numId w:val="2"/>
      </w:numPr>
      <w:spacing w:before="240"/>
      <w:ind w:left="714" w:hanging="357"/>
      <w:outlineLvl w:val="0"/>
    </w:pPr>
    <w:rPr>
      <w:rFonts w:ascii="Calibri" w:eastAsiaTheme="majorEastAsia" w:hAnsi="Calibr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C29B4"/>
    <w:pPr>
      <w:keepNext/>
      <w:keepLines/>
      <w:numPr>
        <w:numId w:val="7"/>
      </w:numPr>
      <w:spacing w:before="40"/>
      <w:outlineLvl w:val="1"/>
    </w:pPr>
    <w:rPr>
      <w:rFonts w:ascii="Calibri" w:eastAsiaTheme="majorEastAsia" w:hAnsi="Calibri" w:cstheme="majorBidi"/>
      <w:b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FF230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F2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AC29B4"/>
    <w:rPr>
      <w:rFonts w:ascii="Calibri" w:eastAsiaTheme="majorEastAsia" w:hAnsi="Calibri" w:cstheme="majorBidi"/>
      <w:b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FF230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F2308"/>
  </w:style>
  <w:style w:type="paragraph" w:styleId="Zpat">
    <w:name w:val="footer"/>
    <w:basedOn w:val="Normln"/>
    <w:link w:val="ZpatChar"/>
    <w:uiPriority w:val="99"/>
    <w:unhideWhenUsed/>
    <w:rsid w:val="00FF230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F2308"/>
  </w:style>
  <w:style w:type="character" w:customStyle="1" w:styleId="Nadpis2Char">
    <w:name w:val="Nadpis 2 Char"/>
    <w:basedOn w:val="Standardnpsmoodstavce"/>
    <w:link w:val="Nadpis2"/>
    <w:uiPriority w:val="9"/>
    <w:rsid w:val="00AC29B4"/>
    <w:rPr>
      <w:rFonts w:ascii="Calibri" w:eastAsiaTheme="majorEastAsia" w:hAnsi="Calibri" w:cstheme="majorBidi"/>
      <w:b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9A51C4"/>
    <w:pPr>
      <w:ind w:left="720"/>
      <w:contextualSpacing/>
    </w:pPr>
  </w:style>
  <w:style w:type="paragraph" w:styleId="Bezmezer">
    <w:name w:val="No Spacing"/>
    <w:uiPriority w:val="1"/>
    <w:qFormat/>
    <w:rsid w:val="00252D81"/>
    <w:pPr>
      <w:spacing w:after="0" w:line="240" w:lineRule="auto"/>
    </w:pPr>
    <w:rPr>
      <w:sz w:val="18"/>
    </w:rPr>
  </w:style>
  <w:style w:type="paragraph" w:styleId="Revize">
    <w:name w:val="Revision"/>
    <w:hidden/>
    <w:uiPriority w:val="99"/>
    <w:semiHidden/>
    <w:rsid w:val="00F56588"/>
    <w:pPr>
      <w:spacing w:after="0" w:line="240" w:lineRule="auto"/>
    </w:pPr>
  </w:style>
  <w:style w:type="table" w:styleId="Mkatabulky">
    <w:name w:val="Table Grid"/>
    <w:basedOn w:val="Normlntabulka"/>
    <w:uiPriority w:val="39"/>
    <w:rsid w:val="00F56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704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04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04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04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04B1"/>
    <w:rPr>
      <w:b/>
      <w:bCs/>
      <w:sz w:val="20"/>
      <w:szCs w:val="20"/>
    </w:rPr>
  </w:style>
  <w:style w:type="table" w:styleId="Svtltabulkasmkou1">
    <w:name w:val="Grid Table 1 Light"/>
    <w:basedOn w:val="Normlntabulka"/>
    <w:uiPriority w:val="46"/>
    <w:rsid w:val="00C8745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eznamu3zvraznn3">
    <w:name w:val="List Table 3 Accent 3"/>
    <w:basedOn w:val="Normlntabulka"/>
    <w:uiPriority w:val="48"/>
    <w:rsid w:val="00C8745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6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12</Pages>
  <Words>2782</Words>
  <Characters>16415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Uher Jan</dc:creator>
  <cp:keywords/>
  <dc:description/>
  <cp:lastModifiedBy>Uher Jan</cp:lastModifiedBy>
  <cp:revision>19</cp:revision>
  <dcterms:created xsi:type="dcterms:W3CDTF">2025-02-25T13:43:00Z</dcterms:created>
  <dcterms:modified xsi:type="dcterms:W3CDTF">2025-05-13T12:11:00Z</dcterms:modified>
</cp:coreProperties>
</file>